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85C1E5" w14:textId="77777777" w:rsidR="00385DA0" w:rsidRPr="009E0084" w:rsidRDefault="00000000">
      <w:pPr>
        <w:pStyle w:val="Title"/>
        <w:rPr>
          <w:rFonts w:ascii="Aptos" w:hAnsi="Aptos"/>
          <w:b/>
          <w:bCs/>
          <w:sz w:val="32"/>
          <w:szCs w:val="32"/>
        </w:rPr>
      </w:pPr>
      <w:r w:rsidRPr="009E0084">
        <w:rPr>
          <w:rFonts w:ascii="Aptos" w:hAnsi="Aptos"/>
          <w:b/>
          <w:bCs/>
          <w:sz w:val="32"/>
          <w:szCs w:val="32"/>
        </w:rPr>
        <w:t xml:space="preserve">Template </w:t>
      </w:r>
      <w:r w:rsidR="000B313B" w:rsidRPr="009E0084">
        <w:rPr>
          <w:rFonts w:ascii="Aptos" w:hAnsi="Aptos"/>
          <w:b/>
          <w:bCs/>
          <w:sz w:val="32"/>
          <w:szCs w:val="32"/>
        </w:rPr>
        <w:t>–</w:t>
      </w:r>
      <w:r w:rsidRPr="009E0084">
        <w:rPr>
          <w:rFonts w:ascii="Aptos" w:hAnsi="Aptos"/>
          <w:b/>
          <w:bCs/>
          <w:sz w:val="32"/>
          <w:szCs w:val="32"/>
        </w:rPr>
        <w:t xml:space="preserve"> Reserves Policy for [Village Hall Name]</w:t>
      </w:r>
    </w:p>
    <w:p w14:paraId="28A2737F" w14:textId="77777777" w:rsidR="005F12C7" w:rsidRPr="009E0084" w:rsidRDefault="005F12C7">
      <w:pPr>
        <w:divId w:val="988827355"/>
        <w:rPr>
          <w:rFonts w:ascii="Aptos" w:hAnsi="Aptos"/>
          <w:b/>
          <w:bCs/>
        </w:rPr>
      </w:pPr>
    </w:p>
    <w:p w14:paraId="4EDD5EE0" w14:textId="0414B547" w:rsidR="000B313B" w:rsidRPr="009E0084" w:rsidRDefault="000B313B">
      <w:pPr>
        <w:divId w:val="988827355"/>
        <w:rPr>
          <w:rFonts w:ascii="Aptos" w:hAnsi="Aptos"/>
          <w:i/>
          <w:iCs/>
          <w:sz w:val="20"/>
          <w:szCs w:val="20"/>
        </w:rPr>
      </w:pPr>
      <w:r w:rsidRPr="009E0084">
        <w:rPr>
          <w:rFonts w:ascii="Aptos" w:hAnsi="Aptos"/>
          <w:b/>
          <w:bCs/>
          <w:i/>
          <w:iCs/>
          <w:sz w:val="20"/>
          <w:szCs w:val="20"/>
        </w:rPr>
        <w:t>How to use this template</w:t>
      </w:r>
      <w:r w:rsidR="005F12C7" w:rsidRPr="009E0084">
        <w:rPr>
          <w:rFonts w:ascii="Aptos" w:hAnsi="Aptos"/>
          <w:b/>
          <w:bCs/>
          <w:i/>
          <w:iCs/>
          <w:sz w:val="20"/>
          <w:szCs w:val="20"/>
        </w:rPr>
        <w:t xml:space="preserve"> - </w:t>
      </w:r>
      <w:r w:rsidRPr="009E0084">
        <w:rPr>
          <w:rFonts w:ascii="Aptos" w:hAnsi="Aptos"/>
          <w:i/>
          <w:iCs/>
          <w:sz w:val="20"/>
          <w:szCs w:val="20"/>
        </w:rPr>
        <w:t xml:space="preserve">Replace all text in square brackets and adapt the policy to the charity’s circumstances. Trustees should approve the calculation supporting the target, not simply adopt a standard number of months. This template should be considered alongside the governing document, current accounts, budget, </w:t>
      </w:r>
      <w:proofErr w:type="gramStart"/>
      <w:r w:rsidRPr="009E0084">
        <w:rPr>
          <w:rFonts w:ascii="Aptos" w:hAnsi="Aptos"/>
          <w:i/>
          <w:iCs/>
          <w:sz w:val="20"/>
          <w:szCs w:val="20"/>
        </w:rPr>
        <w:t>cash-flow</w:t>
      </w:r>
      <w:proofErr w:type="gramEnd"/>
      <w:r w:rsidRPr="009E0084">
        <w:rPr>
          <w:rFonts w:ascii="Aptos" w:hAnsi="Aptos"/>
          <w:i/>
          <w:iCs/>
          <w:sz w:val="20"/>
          <w:szCs w:val="20"/>
        </w:rPr>
        <w:t xml:space="preserve"> forecast, risk register, building survey and maintenance plan.</w:t>
      </w:r>
    </w:p>
    <w:p w14:paraId="33995FD3" w14:textId="77777777" w:rsidR="000B313B" w:rsidRPr="00100B0A" w:rsidRDefault="000B313B">
      <w:pPr>
        <w:pStyle w:val="Heading1"/>
        <w:divId w:val="1956717346"/>
        <w:rPr>
          <w:rFonts w:ascii="Aptos" w:hAnsi="Aptos" w:cstheme="minorBidi"/>
          <w:b/>
          <w:bCs/>
          <w:kern w:val="36"/>
          <w:sz w:val="22"/>
          <w:szCs w:val="22"/>
          <w:lang w:eastAsia="en-GB"/>
          <w14:ligatures w14:val="standardContextual"/>
        </w:rPr>
      </w:pPr>
      <w:r w:rsidRPr="00100B0A">
        <w:rPr>
          <w:rFonts w:ascii="Aptos" w:hAnsi="Aptos" w:cstheme="minorBidi"/>
          <w:b/>
          <w:bCs/>
          <w:sz w:val="22"/>
          <w:szCs w:val="22"/>
        </w:rPr>
        <w:t>1. Purpose and scope</w:t>
      </w:r>
    </w:p>
    <w:p w14:paraId="1DFDE59D" w14:textId="77777777" w:rsidR="000B313B" w:rsidRPr="009E0084" w:rsidRDefault="000B313B">
      <w:pPr>
        <w:divId w:val="1956717346"/>
        <w:rPr>
          <w:rFonts w:ascii="Aptos" w:hAnsi="Aptos" w:cs="Calibri"/>
        </w:rPr>
      </w:pPr>
      <w:r w:rsidRPr="009E0084">
        <w:rPr>
          <w:rFonts w:ascii="Aptos" w:hAnsi="Aptos"/>
        </w:rPr>
        <w:t>This policy explains why [Village Hall Name] holds reserves, how the trustees decide the appropriate level and how reserves will be monitored and used. It supports the trustees’ duties to act in the charity’s best interests, manage its resources responsibly, manage risk and apply funds within a reasonable period to further the charity’s purposes.</w:t>
      </w:r>
    </w:p>
    <w:p w14:paraId="305E8836" w14:textId="77777777" w:rsidR="000B313B" w:rsidRPr="009E0084" w:rsidRDefault="000B313B">
      <w:pPr>
        <w:divId w:val="1956717346"/>
        <w:rPr>
          <w:rFonts w:ascii="Aptos" w:hAnsi="Aptos"/>
        </w:rPr>
      </w:pPr>
      <w:r w:rsidRPr="009E0084">
        <w:rPr>
          <w:rFonts w:ascii="Aptos" w:hAnsi="Aptos"/>
        </w:rPr>
        <w:t>The policy applies to all funds held by the charity. The calculation of free reserves is based on the funds that are genuinely available for the charity’s general purposes.</w:t>
      </w:r>
    </w:p>
    <w:p w14:paraId="5798A87A" w14:textId="77777777" w:rsidR="000B313B" w:rsidRPr="00100B0A" w:rsidRDefault="000B313B">
      <w:pPr>
        <w:pStyle w:val="Heading1"/>
        <w:divId w:val="1595432774"/>
        <w:rPr>
          <w:rFonts w:ascii="Aptos" w:hAnsi="Aptos" w:cstheme="minorBidi"/>
          <w:b/>
          <w:bCs/>
          <w:kern w:val="36"/>
          <w:sz w:val="22"/>
          <w:szCs w:val="22"/>
          <w:lang w:eastAsia="en-GB"/>
          <w14:ligatures w14:val="standardContextual"/>
        </w:rPr>
      </w:pPr>
      <w:r w:rsidRPr="00100B0A">
        <w:rPr>
          <w:rFonts w:ascii="Aptos" w:hAnsi="Aptos" w:cstheme="minorBidi"/>
          <w:b/>
          <w:bCs/>
          <w:sz w:val="22"/>
          <w:szCs w:val="22"/>
        </w:rPr>
        <w:t>2. Definitions</w:t>
      </w:r>
    </w:p>
    <w:p w14:paraId="168426CA" w14:textId="77777777" w:rsidR="000B313B" w:rsidRPr="009E0084" w:rsidRDefault="000B313B">
      <w:pPr>
        <w:divId w:val="1595432774"/>
        <w:rPr>
          <w:rFonts w:ascii="Aptos" w:hAnsi="Aptos" w:cs="Calibri"/>
        </w:rPr>
      </w:pPr>
      <w:r w:rsidRPr="009E0084">
        <w:rPr>
          <w:rFonts w:ascii="Aptos" w:hAnsi="Aptos"/>
          <w:b/>
          <w:bCs/>
        </w:rPr>
        <w:t>Free reserves</w:t>
      </w:r>
      <w:r w:rsidRPr="009E0084">
        <w:rPr>
          <w:rFonts w:ascii="Aptos" w:hAnsi="Aptos"/>
        </w:rPr>
        <w:t xml:space="preserve"> are the part of the charity’s unrestricted funds that is freely available to spend on any of its charitable purposes.</w:t>
      </w:r>
    </w:p>
    <w:p w14:paraId="66D0DE62" w14:textId="77777777" w:rsidR="000B313B" w:rsidRPr="009E0084" w:rsidRDefault="000B313B">
      <w:pPr>
        <w:divId w:val="1595432774"/>
        <w:rPr>
          <w:rFonts w:ascii="Aptos" w:hAnsi="Aptos"/>
        </w:rPr>
      </w:pPr>
      <w:r w:rsidRPr="009E0084">
        <w:rPr>
          <w:rFonts w:ascii="Aptos" w:hAnsi="Aptos"/>
        </w:rPr>
        <w:t>Free reserves normally exclude:</w:t>
      </w:r>
    </w:p>
    <w:p w14:paraId="75F04EFC" w14:textId="77777777" w:rsidR="000B313B" w:rsidRPr="009E0084" w:rsidRDefault="000B313B" w:rsidP="000B313B">
      <w:pPr>
        <w:pStyle w:val="ListParagraph"/>
        <w:numPr>
          <w:ilvl w:val="0"/>
          <w:numId w:val="4"/>
        </w:numPr>
        <w:divId w:val="1595432774"/>
        <w:rPr>
          <w:rFonts w:ascii="Aptos" w:hAnsi="Aptos"/>
        </w:rPr>
      </w:pPr>
      <w:r w:rsidRPr="009E0084">
        <w:rPr>
          <w:rFonts w:ascii="Aptos" w:hAnsi="Aptos"/>
        </w:rPr>
        <w:t>restricted funds, which must be used for the purpose specified by the donor or funder</w:t>
      </w:r>
    </w:p>
    <w:p w14:paraId="1F12FD47" w14:textId="77777777" w:rsidR="000B313B" w:rsidRPr="009E0084" w:rsidRDefault="000B313B" w:rsidP="000B313B">
      <w:pPr>
        <w:pStyle w:val="ListParagraph"/>
        <w:numPr>
          <w:ilvl w:val="0"/>
          <w:numId w:val="4"/>
        </w:numPr>
        <w:divId w:val="1595432774"/>
        <w:rPr>
          <w:rFonts w:ascii="Aptos" w:hAnsi="Aptos"/>
        </w:rPr>
      </w:pPr>
      <w:r w:rsidRPr="009E0084">
        <w:rPr>
          <w:rFonts w:ascii="Aptos" w:hAnsi="Aptos"/>
        </w:rPr>
        <w:t>permanent endowment funds, where the capital cannot normally be spent</w:t>
      </w:r>
    </w:p>
    <w:p w14:paraId="368B5DA4" w14:textId="77777777" w:rsidR="000B313B" w:rsidRPr="009E0084" w:rsidRDefault="000B313B" w:rsidP="000B313B">
      <w:pPr>
        <w:pStyle w:val="ListParagraph"/>
        <w:numPr>
          <w:ilvl w:val="0"/>
          <w:numId w:val="4"/>
        </w:numPr>
        <w:divId w:val="1595432774"/>
        <w:rPr>
          <w:rFonts w:ascii="Aptos" w:hAnsi="Aptos"/>
        </w:rPr>
      </w:pPr>
      <w:r w:rsidRPr="009E0084">
        <w:rPr>
          <w:rFonts w:ascii="Aptos" w:hAnsi="Aptos"/>
        </w:rPr>
        <w:t>the value of tangible fixed assets used for the charity’s work, such as the village hall building and essential equipment</w:t>
      </w:r>
    </w:p>
    <w:p w14:paraId="1B94360C" w14:textId="77777777" w:rsidR="000B313B" w:rsidRPr="009E0084" w:rsidRDefault="000B313B" w:rsidP="000B313B">
      <w:pPr>
        <w:pStyle w:val="ListParagraph"/>
        <w:numPr>
          <w:ilvl w:val="0"/>
          <w:numId w:val="4"/>
        </w:numPr>
        <w:divId w:val="1595432774"/>
        <w:rPr>
          <w:rFonts w:ascii="Aptos" w:hAnsi="Aptos"/>
        </w:rPr>
      </w:pPr>
      <w:r w:rsidRPr="009E0084">
        <w:rPr>
          <w:rFonts w:ascii="Aptos" w:hAnsi="Aptos"/>
        </w:rPr>
        <w:t>designated funds that the trustees have formally set aside for a specific future purpose, unless the trustees could and would reverse that designation if necessary</w:t>
      </w:r>
    </w:p>
    <w:p w14:paraId="1FEA1931" w14:textId="77777777" w:rsidR="000B313B" w:rsidRPr="009E0084" w:rsidRDefault="000B313B" w:rsidP="000B313B">
      <w:pPr>
        <w:pStyle w:val="ListParagraph"/>
        <w:numPr>
          <w:ilvl w:val="0"/>
          <w:numId w:val="4"/>
        </w:numPr>
        <w:divId w:val="1595432774"/>
        <w:rPr>
          <w:rFonts w:ascii="Aptos" w:hAnsi="Aptos"/>
        </w:rPr>
      </w:pPr>
      <w:r w:rsidRPr="009E0084">
        <w:rPr>
          <w:rFonts w:ascii="Aptos" w:hAnsi="Aptos"/>
        </w:rPr>
        <w:t>other commitments that cannot readily be met from future income</w:t>
      </w:r>
    </w:p>
    <w:p w14:paraId="72D5346E" w14:textId="77777777" w:rsidR="000B313B" w:rsidRPr="009E0084" w:rsidRDefault="000B313B">
      <w:pPr>
        <w:divId w:val="1595432774"/>
        <w:rPr>
          <w:rFonts w:ascii="Aptos" w:hAnsi="Aptos" w:cs="Calibri"/>
        </w:rPr>
      </w:pPr>
      <w:r w:rsidRPr="009E0084">
        <w:rPr>
          <w:rFonts w:ascii="Aptos" w:hAnsi="Aptos"/>
        </w:rPr>
        <w:t>Cash held in a bank account is not automatically a free reserve. The year-end free reserves figure should be reconciled to the charity’s accounts.</w:t>
      </w:r>
    </w:p>
    <w:p w14:paraId="7B56BD0F" w14:textId="77777777" w:rsidR="000B313B" w:rsidRPr="00EB3671" w:rsidRDefault="000B313B">
      <w:pPr>
        <w:pStyle w:val="Heading1"/>
        <w:divId w:val="1303081027"/>
        <w:rPr>
          <w:rFonts w:ascii="Aptos" w:hAnsi="Aptos" w:cstheme="minorBidi"/>
          <w:b/>
          <w:bCs/>
          <w:kern w:val="36"/>
          <w:sz w:val="22"/>
          <w:szCs w:val="22"/>
          <w:lang w:eastAsia="en-GB"/>
          <w14:ligatures w14:val="standardContextual"/>
        </w:rPr>
      </w:pPr>
      <w:r w:rsidRPr="00EB3671">
        <w:rPr>
          <w:rFonts w:ascii="Aptos" w:hAnsi="Aptos" w:cstheme="minorBidi"/>
          <w:b/>
          <w:bCs/>
          <w:sz w:val="22"/>
          <w:szCs w:val="22"/>
        </w:rPr>
        <w:t>3. Trustee responsibilities</w:t>
      </w:r>
    </w:p>
    <w:p w14:paraId="499FEE6C" w14:textId="77777777" w:rsidR="000B313B" w:rsidRPr="009E0084" w:rsidRDefault="000B313B">
      <w:pPr>
        <w:divId w:val="1303081027"/>
        <w:rPr>
          <w:rFonts w:ascii="Aptos" w:hAnsi="Aptos" w:cs="Calibri"/>
        </w:rPr>
      </w:pPr>
      <w:r w:rsidRPr="009E0084">
        <w:rPr>
          <w:rFonts w:ascii="Aptos" w:hAnsi="Aptos"/>
        </w:rPr>
        <w:t>The Management Committee, as the charity’s trustee body, is collectively responsible for setting, operating and reviewing this policy. The Treasurer will provide timely financial information, but responsibility does not rest with the Treasurer alone.</w:t>
      </w:r>
    </w:p>
    <w:p w14:paraId="178A7662" w14:textId="77777777" w:rsidR="000B313B" w:rsidRPr="009E0084" w:rsidRDefault="000B313B">
      <w:pPr>
        <w:divId w:val="1303081027"/>
        <w:rPr>
          <w:rFonts w:ascii="Aptos" w:hAnsi="Aptos"/>
        </w:rPr>
      </w:pPr>
      <w:r w:rsidRPr="009E0084">
        <w:rPr>
          <w:rFonts w:ascii="Aptos" w:hAnsi="Aptos"/>
        </w:rPr>
        <w:t>The trustees will make decisions about reserves in the charity’s best interests, record the reasons in the minutes and take appropriate professional advice where the position is complex or significant.</w:t>
      </w:r>
    </w:p>
    <w:p w14:paraId="4769098E" w14:textId="77777777" w:rsidR="000B313B" w:rsidRPr="00EB3671" w:rsidRDefault="000B313B">
      <w:pPr>
        <w:pStyle w:val="Heading1"/>
        <w:divId w:val="483666307"/>
        <w:rPr>
          <w:rFonts w:ascii="Aptos" w:hAnsi="Aptos" w:cstheme="minorBidi"/>
          <w:b/>
          <w:bCs/>
          <w:kern w:val="36"/>
          <w:sz w:val="22"/>
          <w:szCs w:val="22"/>
          <w:lang w:eastAsia="en-GB"/>
          <w14:ligatures w14:val="standardContextual"/>
        </w:rPr>
      </w:pPr>
      <w:r w:rsidRPr="00EB3671">
        <w:rPr>
          <w:rFonts w:ascii="Aptos" w:hAnsi="Aptos" w:cstheme="minorBidi"/>
          <w:b/>
          <w:bCs/>
          <w:sz w:val="22"/>
          <w:szCs w:val="22"/>
        </w:rPr>
        <w:lastRenderedPageBreak/>
        <w:t>4. Assessing the level of reserves</w:t>
      </w:r>
    </w:p>
    <w:p w14:paraId="23A0721E" w14:textId="77777777" w:rsidR="000B313B" w:rsidRPr="009E0084" w:rsidRDefault="000B313B">
      <w:pPr>
        <w:divId w:val="483666307"/>
        <w:rPr>
          <w:rFonts w:ascii="Aptos" w:hAnsi="Aptos" w:cs="Calibri"/>
        </w:rPr>
      </w:pPr>
      <w:r w:rsidRPr="009E0084">
        <w:rPr>
          <w:rFonts w:ascii="Aptos" w:hAnsi="Aptos"/>
        </w:rPr>
        <w:t>The trustees will determine the required level of free reserves from the charity’s particular financial risks, commitments and plans. There is no standard amount or fixed number of months that is appropriate for every charity.</w:t>
      </w:r>
    </w:p>
    <w:p w14:paraId="5D46A118" w14:textId="77777777" w:rsidR="000B313B" w:rsidRPr="009E0084" w:rsidRDefault="000B313B">
      <w:pPr>
        <w:divId w:val="483666307"/>
        <w:rPr>
          <w:rFonts w:ascii="Aptos" w:hAnsi="Aptos"/>
        </w:rPr>
      </w:pPr>
      <w:r w:rsidRPr="009E0084">
        <w:rPr>
          <w:rFonts w:ascii="Aptos" w:hAnsi="Aptos"/>
        </w:rPr>
        <w:t>The assessment will consider:</w:t>
      </w:r>
    </w:p>
    <w:p w14:paraId="799EF865" w14:textId="77777777" w:rsidR="000B313B" w:rsidRPr="009E0084" w:rsidRDefault="000B313B" w:rsidP="000B313B">
      <w:pPr>
        <w:pStyle w:val="ListParagraph"/>
        <w:numPr>
          <w:ilvl w:val="0"/>
          <w:numId w:val="5"/>
        </w:numPr>
        <w:divId w:val="483666307"/>
        <w:rPr>
          <w:rFonts w:ascii="Aptos" w:hAnsi="Aptos"/>
        </w:rPr>
      </w:pPr>
      <w:r w:rsidRPr="009E0084">
        <w:rPr>
          <w:rFonts w:ascii="Aptos" w:hAnsi="Aptos"/>
        </w:rPr>
        <w:t>approved budgets, cash-flow forecasts and the timing of income and expenditure</w:t>
      </w:r>
    </w:p>
    <w:p w14:paraId="62AC435C" w14:textId="77777777" w:rsidR="000B313B" w:rsidRPr="009E0084" w:rsidRDefault="000B313B" w:rsidP="000B313B">
      <w:pPr>
        <w:pStyle w:val="ListParagraph"/>
        <w:numPr>
          <w:ilvl w:val="0"/>
          <w:numId w:val="5"/>
        </w:numPr>
        <w:divId w:val="483666307"/>
        <w:rPr>
          <w:rFonts w:ascii="Aptos" w:hAnsi="Aptos"/>
        </w:rPr>
      </w:pPr>
      <w:r w:rsidRPr="009E0084">
        <w:rPr>
          <w:rFonts w:ascii="Aptos" w:hAnsi="Aptos"/>
        </w:rPr>
        <w:t>the reliability and concentration of income, seasonal fluctuations and the risk of losing important income sources</w:t>
      </w:r>
    </w:p>
    <w:p w14:paraId="05A10641" w14:textId="77777777" w:rsidR="000B313B" w:rsidRPr="009E0084" w:rsidRDefault="000B313B" w:rsidP="000B313B">
      <w:pPr>
        <w:pStyle w:val="ListParagraph"/>
        <w:numPr>
          <w:ilvl w:val="0"/>
          <w:numId w:val="5"/>
        </w:numPr>
        <w:divId w:val="483666307"/>
        <w:rPr>
          <w:rFonts w:ascii="Aptos" w:hAnsi="Aptos"/>
        </w:rPr>
      </w:pPr>
      <w:r w:rsidRPr="009E0084">
        <w:rPr>
          <w:rFonts w:ascii="Aptos" w:hAnsi="Aptos"/>
        </w:rPr>
        <w:t>essential operating costs that would continue during a temporary loss of income</w:t>
      </w:r>
    </w:p>
    <w:p w14:paraId="0D799953" w14:textId="77777777" w:rsidR="000B313B" w:rsidRPr="009E0084" w:rsidRDefault="000B313B" w:rsidP="000B313B">
      <w:pPr>
        <w:pStyle w:val="ListParagraph"/>
        <w:numPr>
          <w:ilvl w:val="0"/>
          <w:numId w:val="5"/>
        </w:numPr>
        <w:divId w:val="483666307"/>
        <w:rPr>
          <w:rFonts w:ascii="Aptos" w:hAnsi="Aptos"/>
        </w:rPr>
      </w:pPr>
      <w:r w:rsidRPr="009E0084">
        <w:rPr>
          <w:rFonts w:ascii="Aptos" w:hAnsi="Aptos"/>
        </w:rPr>
        <w:t>contractual commitments, insurance excesses and other liabilities</w:t>
      </w:r>
    </w:p>
    <w:p w14:paraId="0CFBB0FD" w14:textId="77777777" w:rsidR="000B313B" w:rsidRPr="009E0084" w:rsidRDefault="000B313B" w:rsidP="000B313B">
      <w:pPr>
        <w:pStyle w:val="ListParagraph"/>
        <w:numPr>
          <w:ilvl w:val="0"/>
          <w:numId w:val="5"/>
        </w:numPr>
        <w:divId w:val="483666307"/>
        <w:rPr>
          <w:rFonts w:ascii="Aptos" w:hAnsi="Aptos"/>
        </w:rPr>
      </w:pPr>
      <w:r w:rsidRPr="009E0084">
        <w:rPr>
          <w:rFonts w:ascii="Aptos" w:hAnsi="Aptos"/>
        </w:rPr>
        <w:t>emergency repairs, service failure and other risks identified in the risk register</w:t>
      </w:r>
    </w:p>
    <w:p w14:paraId="2EC1975A" w14:textId="77777777" w:rsidR="000B313B" w:rsidRPr="009E0084" w:rsidRDefault="000B313B" w:rsidP="000B313B">
      <w:pPr>
        <w:pStyle w:val="ListParagraph"/>
        <w:numPr>
          <w:ilvl w:val="0"/>
          <w:numId w:val="5"/>
        </w:numPr>
        <w:divId w:val="483666307"/>
        <w:rPr>
          <w:rFonts w:ascii="Aptos" w:hAnsi="Aptos"/>
        </w:rPr>
      </w:pPr>
      <w:r w:rsidRPr="009E0084">
        <w:rPr>
          <w:rFonts w:ascii="Aptos" w:hAnsi="Aptos"/>
        </w:rPr>
        <w:t>the current building survey, planned maintenance programme and expected replacement dates and costs for major items</w:t>
      </w:r>
    </w:p>
    <w:p w14:paraId="53D82F6F" w14:textId="77777777" w:rsidR="000B313B" w:rsidRPr="009E0084" w:rsidRDefault="000B313B" w:rsidP="000B313B">
      <w:pPr>
        <w:pStyle w:val="ListParagraph"/>
        <w:numPr>
          <w:ilvl w:val="0"/>
          <w:numId w:val="5"/>
        </w:numPr>
        <w:divId w:val="483666307"/>
        <w:rPr>
          <w:rFonts w:ascii="Aptos" w:hAnsi="Aptos"/>
        </w:rPr>
      </w:pPr>
      <w:r w:rsidRPr="009E0084">
        <w:rPr>
          <w:rFonts w:ascii="Aptos" w:hAnsi="Aptos"/>
        </w:rPr>
        <w:t>planned projects or opportunities, including any funding conditions</w:t>
      </w:r>
    </w:p>
    <w:p w14:paraId="27A0AA10" w14:textId="77777777" w:rsidR="000B313B" w:rsidRPr="009E0084" w:rsidRDefault="000B313B" w:rsidP="000B313B">
      <w:pPr>
        <w:pStyle w:val="ListParagraph"/>
        <w:numPr>
          <w:ilvl w:val="0"/>
          <w:numId w:val="5"/>
        </w:numPr>
        <w:divId w:val="483666307"/>
        <w:rPr>
          <w:rFonts w:ascii="Aptos" w:hAnsi="Aptos"/>
        </w:rPr>
      </w:pPr>
      <w:r w:rsidRPr="009E0084">
        <w:rPr>
          <w:rFonts w:ascii="Aptos" w:hAnsi="Aptos"/>
        </w:rPr>
        <w:t>the potential cost of reducing activities or closing in an orderly way, where this is a realistic risk</w:t>
      </w:r>
    </w:p>
    <w:p w14:paraId="59A90180" w14:textId="77777777" w:rsidR="000B313B" w:rsidRPr="009E0084" w:rsidRDefault="000B313B" w:rsidP="000B313B">
      <w:pPr>
        <w:pStyle w:val="ListParagraph"/>
        <w:numPr>
          <w:ilvl w:val="0"/>
          <w:numId w:val="5"/>
        </w:numPr>
        <w:divId w:val="483666307"/>
        <w:rPr>
          <w:rFonts w:ascii="Aptos" w:hAnsi="Aptos"/>
        </w:rPr>
      </w:pPr>
      <w:r w:rsidRPr="009E0084">
        <w:rPr>
          <w:rFonts w:ascii="Aptos" w:hAnsi="Aptos"/>
        </w:rPr>
        <w:t>the availability of other funds, borrowing facilities or assets and how quickly they could be accessed without harming the charity</w:t>
      </w:r>
    </w:p>
    <w:p w14:paraId="43AB7599" w14:textId="77777777" w:rsidR="000B313B" w:rsidRPr="009E0084" w:rsidRDefault="000B313B">
      <w:pPr>
        <w:divId w:val="483666307"/>
        <w:rPr>
          <w:rFonts w:ascii="Aptos" w:hAnsi="Aptos" w:cs="Calibri"/>
        </w:rPr>
      </w:pPr>
      <w:r w:rsidRPr="009E0084">
        <w:rPr>
          <w:rFonts w:ascii="Aptos" w:hAnsi="Aptos"/>
        </w:rPr>
        <w:t>The supporting calculation will be documented and retained with the committee papers.</w:t>
      </w:r>
    </w:p>
    <w:p w14:paraId="13F2A6D9" w14:textId="77777777" w:rsidR="000B313B" w:rsidRPr="00D200DE" w:rsidRDefault="000B313B">
      <w:pPr>
        <w:pStyle w:val="Heading1"/>
        <w:divId w:val="2128087088"/>
        <w:rPr>
          <w:rFonts w:ascii="Aptos" w:hAnsi="Aptos"/>
          <w:b/>
          <w:bCs/>
          <w:kern w:val="36"/>
          <w:sz w:val="22"/>
          <w:szCs w:val="22"/>
          <w:lang w:eastAsia="en-GB"/>
          <w14:ligatures w14:val="standardContextual"/>
        </w:rPr>
      </w:pPr>
      <w:r w:rsidRPr="00D200DE">
        <w:rPr>
          <w:rFonts w:ascii="Aptos" w:hAnsi="Aptos"/>
          <w:b/>
          <w:bCs/>
          <w:sz w:val="22"/>
          <w:szCs w:val="22"/>
        </w:rPr>
        <w:t>5. Target and current position</w:t>
      </w:r>
    </w:p>
    <w:p w14:paraId="5EF786FB" w14:textId="77777777" w:rsidR="000B313B" w:rsidRPr="009E0084" w:rsidRDefault="000B313B">
      <w:pPr>
        <w:divId w:val="2128087088"/>
        <w:rPr>
          <w:rFonts w:ascii="Aptos" w:hAnsi="Aptos"/>
        </w:rPr>
      </w:pPr>
      <w:r w:rsidRPr="009E0084">
        <w:rPr>
          <w:rFonts w:ascii="Aptos" w:hAnsi="Aptos"/>
        </w:rPr>
        <w:t xml:space="preserve">The trustees have agreed a target for free reserves of £[amount], or a range of </w:t>
      </w:r>
      <w:proofErr w:type="gramStart"/>
      <w:r w:rsidRPr="009E0084">
        <w:rPr>
          <w:rFonts w:ascii="Aptos" w:hAnsi="Aptos"/>
        </w:rPr>
        <w:t>£[</w:t>
      </w:r>
      <w:proofErr w:type="gramEnd"/>
      <w:r w:rsidRPr="009E0084">
        <w:rPr>
          <w:rFonts w:ascii="Aptos" w:hAnsi="Aptos"/>
        </w:rPr>
        <w:t xml:space="preserve">lower amount] to </w:t>
      </w:r>
      <w:proofErr w:type="gramStart"/>
      <w:r w:rsidRPr="009E0084">
        <w:rPr>
          <w:rFonts w:ascii="Aptos" w:hAnsi="Aptos"/>
        </w:rPr>
        <w:t>£[</w:t>
      </w:r>
      <w:proofErr w:type="gramEnd"/>
      <w:r w:rsidRPr="009E0084">
        <w:rPr>
          <w:rFonts w:ascii="Aptos" w:hAnsi="Aptos"/>
        </w:rPr>
        <w:t>upper amount]. This represents approximately [number] months of the relevant operating costs and an allowance of £[amount] for the specific risks and commitments identified in the supporting calculation.</w:t>
      </w:r>
    </w:p>
    <w:p w14:paraId="59023535" w14:textId="77777777" w:rsidR="000B313B" w:rsidRPr="009E0084" w:rsidRDefault="000B313B">
      <w:pPr>
        <w:divId w:val="2128087088"/>
        <w:rPr>
          <w:rFonts w:ascii="Aptos" w:hAnsi="Aptos"/>
        </w:rPr>
      </w:pPr>
      <w:r w:rsidRPr="009E0084">
        <w:rPr>
          <w:rFonts w:ascii="Aptos" w:hAnsi="Aptos"/>
        </w:rPr>
        <w:t>At [date], the charity held:</w:t>
      </w:r>
    </w:p>
    <w:tbl>
      <w:tblPr>
        <w:tblStyle w:val="TableGrid"/>
        <w:tblW w:w="5000" w:type="pct"/>
        <w:tblLook w:val="04A0" w:firstRow="1" w:lastRow="0" w:firstColumn="1" w:lastColumn="0" w:noHBand="0" w:noVBand="1"/>
      </w:tblPr>
      <w:tblGrid>
        <w:gridCol w:w="3297"/>
        <w:gridCol w:w="1259"/>
        <w:gridCol w:w="4504"/>
      </w:tblGrid>
      <w:tr w:rsidR="000B313B" w:rsidRPr="009E0084" w14:paraId="736FAA4C" w14:textId="77777777" w:rsidTr="00FB5491">
        <w:trPr>
          <w:divId w:val="2128087088"/>
        </w:trPr>
        <w:tc>
          <w:tcPr>
            <w:tcW w:w="0" w:type="auto"/>
            <w:hideMark/>
          </w:tcPr>
          <w:p w14:paraId="44C00CEB" w14:textId="77777777" w:rsidR="000B313B" w:rsidRPr="002E424D" w:rsidRDefault="000B313B">
            <w:pPr>
              <w:rPr>
                <w:rFonts w:ascii="Aptos" w:hAnsi="Aptos"/>
              </w:rPr>
            </w:pPr>
            <w:r w:rsidRPr="002E424D">
              <w:rPr>
                <w:rFonts w:ascii="Aptos" w:hAnsi="Aptos"/>
                <w:b/>
                <w:bCs/>
              </w:rPr>
              <w:t>Fund or measure</w:t>
            </w:r>
          </w:p>
        </w:tc>
        <w:tc>
          <w:tcPr>
            <w:tcW w:w="0" w:type="auto"/>
            <w:hideMark/>
          </w:tcPr>
          <w:p w14:paraId="16BC64F9" w14:textId="77777777" w:rsidR="000B313B" w:rsidRPr="002E424D" w:rsidRDefault="000B313B">
            <w:pPr>
              <w:rPr>
                <w:rFonts w:ascii="Aptos" w:hAnsi="Aptos"/>
              </w:rPr>
            </w:pPr>
            <w:r w:rsidRPr="002E424D">
              <w:rPr>
                <w:rFonts w:ascii="Aptos" w:hAnsi="Aptos"/>
                <w:b/>
                <w:bCs/>
              </w:rPr>
              <w:t>Amount</w:t>
            </w:r>
          </w:p>
        </w:tc>
        <w:tc>
          <w:tcPr>
            <w:tcW w:w="0" w:type="auto"/>
            <w:hideMark/>
          </w:tcPr>
          <w:p w14:paraId="547A5084" w14:textId="77777777" w:rsidR="000B313B" w:rsidRPr="002E424D" w:rsidRDefault="000B313B">
            <w:pPr>
              <w:rPr>
                <w:rFonts w:ascii="Aptos" w:hAnsi="Aptos"/>
              </w:rPr>
            </w:pPr>
            <w:r w:rsidRPr="002E424D">
              <w:rPr>
                <w:rFonts w:ascii="Aptos" w:hAnsi="Aptos"/>
                <w:b/>
                <w:bCs/>
              </w:rPr>
              <w:t>Explanation</w:t>
            </w:r>
          </w:p>
        </w:tc>
      </w:tr>
      <w:tr w:rsidR="000B313B" w:rsidRPr="009E0084" w14:paraId="3BA5D576" w14:textId="77777777" w:rsidTr="00FB5491">
        <w:trPr>
          <w:divId w:val="2128087088"/>
        </w:trPr>
        <w:tc>
          <w:tcPr>
            <w:tcW w:w="0" w:type="auto"/>
            <w:hideMark/>
          </w:tcPr>
          <w:p w14:paraId="1DE5175A" w14:textId="77777777" w:rsidR="000B313B" w:rsidRPr="009E0084" w:rsidRDefault="000B313B">
            <w:pPr>
              <w:rPr>
                <w:rFonts w:ascii="Aptos" w:hAnsi="Aptos"/>
              </w:rPr>
            </w:pPr>
            <w:r w:rsidRPr="009E0084">
              <w:rPr>
                <w:rFonts w:ascii="Aptos" w:hAnsi="Aptos"/>
              </w:rPr>
              <w:t>Total unrestricted funds</w:t>
            </w:r>
          </w:p>
        </w:tc>
        <w:tc>
          <w:tcPr>
            <w:tcW w:w="0" w:type="auto"/>
            <w:hideMark/>
          </w:tcPr>
          <w:p w14:paraId="78BDA757" w14:textId="77777777" w:rsidR="000B313B" w:rsidRPr="009E0084" w:rsidRDefault="000B313B">
            <w:pPr>
              <w:rPr>
                <w:rFonts w:ascii="Aptos" w:hAnsi="Aptos"/>
              </w:rPr>
            </w:pPr>
            <w:r w:rsidRPr="009E0084">
              <w:rPr>
                <w:rFonts w:ascii="Aptos" w:hAnsi="Aptos"/>
              </w:rPr>
              <w:t>£[amount]</w:t>
            </w:r>
          </w:p>
        </w:tc>
        <w:tc>
          <w:tcPr>
            <w:tcW w:w="0" w:type="auto"/>
            <w:hideMark/>
          </w:tcPr>
          <w:p w14:paraId="1EC9B808" w14:textId="77777777" w:rsidR="000B313B" w:rsidRPr="009E0084" w:rsidRDefault="000B313B">
            <w:pPr>
              <w:rPr>
                <w:rFonts w:ascii="Aptos" w:hAnsi="Aptos"/>
              </w:rPr>
            </w:pPr>
            <w:r w:rsidRPr="009E0084">
              <w:rPr>
                <w:rFonts w:ascii="Aptos" w:hAnsi="Aptos"/>
              </w:rPr>
              <w:t>[As shown in the accounts or management information]</w:t>
            </w:r>
          </w:p>
        </w:tc>
      </w:tr>
      <w:tr w:rsidR="000B313B" w:rsidRPr="009E0084" w14:paraId="2901485C" w14:textId="77777777" w:rsidTr="00FB5491">
        <w:trPr>
          <w:divId w:val="2128087088"/>
        </w:trPr>
        <w:tc>
          <w:tcPr>
            <w:tcW w:w="0" w:type="auto"/>
            <w:hideMark/>
          </w:tcPr>
          <w:p w14:paraId="63FADF70" w14:textId="77777777" w:rsidR="000B313B" w:rsidRPr="009E0084" w:rsidRDefault="000B313B">
            <w:pPr>
              <w:rPr>
                <w:rFonts w:ascii="Aptos" w:hAnsi="Aptos"/>
              </w:rPr>
            </w:pPr>
            <w:r w:rsidRPr="009E0084">
              <w:rPr>
                <w:rFonts w:ascii="Aptos" w:hAnsi="Aptos"/>
              </w:rPr>
              <w:t>Less tangible fixed assets used by the charity</w:t>
            </w:r>
          </w:p>
        </w:tc>
        <w:tc>
          <w:tcPr>
            <w:tcW w:w="0" w:type="auto"/>
            <w:hideMark/>
          </w:tcPr>
          <w:p w14:paraId="2A5AC825" w14:textId="77777777" w:rsidR="000B313B" w:rsidRPr="009E0084" w:rsidRDefault="000B313B">
            <w:pPr>
              <w:rPr>
                <w:rFonts w:ascii="Aptos" w:hAnsi="Aptos"/>
              </w:rPr>
            </w:pPr>
            <w:r w:rsidRPr="009E0084">
              <w:rPr>
                <w:rFonts w:ascii="Aptos" w:hAnsi="Aptos"/>
              </w:rPr>
              <w:t>£[amount]</w:t>
            </w:r>
          </w:p>
        </w:tc>
        <w:tc>
          <w:tcPr>
            <w:tcW w:w="0" w:type="auto"/>
            <w:hideMark/>
          </w:tcPr>
          <w:p w14:paraId="77BD01F7" w14:textId="77777777" w:rsidR="000B313B" w:rsidRPr="009E0084" w:rsidRDefault="000B313B">
            <w:pPr>
              <w:rPr>
                <w:rFonts w:ascii="Aptos" w:hAnsi="Aptos"/>
              </w:rPr>
            </w:pPr>
            <w:r w:rsidRPr="009E0084">
              <w:rPr>
                <w:rFonts w:ascii="Aptos" w:hAnsi="Aptos"/>
              </w:rPr>
              <w:t>[Building, equipment or other assets not readily available to spend]</w:t>
            </w:r>
          </w:p>
        </w:tc>
      </w:tr>
      <w:tr w:rsidR="000B313B" w:rsidRPr="009E0084" w14:paraId="2B0CF9FE" w14:textId="77777777" w:rsidTr="00FB5491">
        <w:trPr>
          <w:divId w:val="2128087088"/>
        </w:trPr>
        <w:tc>
          <w:tcPr>
            <w:tcW w:w="0" w:type="auto"/>
            <w:hideMark/>
          </w:tcPr>
          <w:p w14:paraId="3141ACFE" w14:textId="77777777" w:rsidR="000B313B" w:rsidRPr="009E0084" w:rsidRDefault="000B313B">
            <w:pPr>
              <w:rPr>
                <w:rFonts w:ascii="Aptos" w:hAnsi="Aptos"/>
              </w:rPr>
            </w:pPr>
            <w:r w:rsidRPr="009E0084">
              <w:rPr>
                <w:rFonts w:ascii="Aptos" w:hAnsi="Aptos"/>
              </w:rPr>
              <w:t>Less designated funds</w:t>
            </w:r>
          </w:p>
        </w:tc>
        <w:tc>
          <w:tcPr>
            <w:tcW w:w="0" w:type="auto"/>
            <w:hideMark/>
          </w:tcPr>
          <w:p w14:paraId="3F964F42" w14:textId="77777777" w:rsidR="000B313B" w:rsidRPr="009E0084" w:rsidRDefault="000B313B">
            <w:pPr>
              <w:rPr>
                <w:rFonts w:ascii="Aptos" w:hAnsi="Aptos"/>
              </w:rPr>
            </w:pPr>
            <w:r w:rsidRPr="009E0084">
              <w:rPr>
                <w:rFonts w:ascii="Aptos" w:hAnsi="Aptos"/>
              </w:rPr>
              <w:t>£[amount]</w:t>
            </w:r>
          </w:p>
        </w:tc>
        <w:tc>
          <w:tcPr>
            <w:tcW w:w="0" w:type="auto"/>
            <w:hideMark/>
          </w:tcPr>
          <w:p w14:paraId="046B7FA8" w14:textId="77777777" w:rsidR="000B313B" w:rsidRPr="009E0084" w:rsidRDefault="000B313B">
            <w:pPr>
              <w:rPr>
                <w:rFonts w:ascii="Aptos" w:hAnsi="Aptos"/>
              </w:rPr>
            </w:pPr>
            <w:r w:rsidRPr="009E0084">
              <w:rPr>
                <w:rFonts w:ascii="Aptos" w:hAnsi="Aptos"/>
              </w:rPr>
              <w:t>[Purpose and expected date of use]</w:t>
            </w:r>
          </w:p>
        </w:tc>
      </w:tr>
      <w:tr w:rsidR="000B313B" w:rsidRPr="009E0084" w14:paraId="19D2A1F9" w14:textId="77777777" w:rsidTr="00FB5491">
        <w:trPr>
          <w:divId w:val="2128087088"/>
        </w:trPr>
        <w:tc>
          <w:tcPr>
            <w:tcW w:w="0" w:type="auto"/>
            <w:hideMark/>
          </w:tcPr>
          <w:p w14:paraId="2BDF5453" w14:textId="77777777" w:rsidR="000B313B" w:rsidRPr="009E0084" w:rsidRDefault="000B313B">
            <w:pPr>
              <w:rPr>
                <w:rFonts w:ascii="Aptos" w:hAnsi="Aptos"/>
              </w:rPr>
            </w:pPr>
            <w:r w:rsidRPr="009E0084">
              <w:rPr>
                <w:rFonts w:ascii="Aptos" w:hAnsi="Aptos"/>
              </w:rPr>
              <w:t>Less other commitments</w:t>
            </w:r>
          </w:p>
        </w:tc>
        <w:tc>
          <w:tcPr>
            <w:tcW w:w="0" w:type="auto"/>
            <w:hideMark/>
          </w:tcPr>
          <w:p w14:paraId="31B2BFD5" w14:textId="77777777" w:rsidR="000B313B" w:rsidRPr="009E0084" w:rsidRDefault="000B313B">
            <w:pPr>
              <w:rPr>
                <w:rFonts w:ascii="Aptos" w:hAnsi="Aptos"/>
              </w:rPr>
            </w:pPr>
            <w:r w:rsidRPr="009E0084">
              <w:rPr>
                <w:rFonts w:ascii="Aptos" w:hAnsi="Aptos"/>
              </w:rPr>
              <w:t>£[amount]</w:t>
            </w:r>
          </w:p>
        </w:tc>
        <w:tc>
          <w:tcPr>
            <w:tcW w:w="0" w:type="auto"/>
            <w:hideMark/>
          </w:tcPr>
          <w:p w14:paraId="31761364" w14:textId="77777777" w:rsidR="000B313B" w:rsidRPr="009E0084" w:rsidRDefault="000B313B">
            <w:pPr>
              <w:rPr>
                <w:rFonts w:ascii="Aptos" w:hAnsi="Aptos"/>
              </w:rPr>
            </w:pPr>
            <w:r w:rsidRPr="009E0084">
              <w:rPr>
                <w:rFonts w:ascii="Aptos" w:hAnsi="Aptos"/>
              </w:rPr>
              <w:t>[Explain]</w:t>
            </w:r>
          </w:p>
        </w:tc>
      </w:tr>
      <w:tr w:rsidR="000B313B" w:rsidRPr="009E0084" w14:paraId="5C4BA8DB" w14:textId="77777777" w:rsidTr="00FB5491">
        <w:trPr>
          <w:divId w:val="2128087088"/>
        </w:trPr>
        <w:tc>
          <w:tcPr>
            <w:tcW w:w="0" w:type="auto"/>
            <w:hideMark/>
          </w:tcPr>
          <w:p w14:paraId="409C7B3D" w14:textId="77777777" w:rsidR="000B313B" w:rsidRPr="009E0084" w:rsidRDefault="000B313B">
            <w:pPr>
              <w:rPr>
                <w:rFonts w:ascii="Aptos" w:hAnsi="Aptos"/>
              </w:rPr>
            </w:pPr>
            <w:r w:rsidRPr="009E0084">
              <w:rPr>
                <w:rFonts w:ascii="Aptos" w:hAnsi="Aptos"/>
                <w:b/>
                <w:bCs/>
              </w:rPr>
              <w:t>Free reserves</w:t>
            </w:r>
          </w:p>
        </w:tc>
        <w:tc>
          <w:tcPr>
            <w:tcW w:w="0" w:type="auto"/>
            <w:hideMark/>
          </w:tcPr>
          <w:p w14:paraId="4E30AC53" w14:textId="77777777" w:rsidR="000B313B" w:rsidRPr="009E0084" w:rsidRDefault="000B313B">
            <w:pPr>
              <w:rPr>
                <w:rFonts w:ascii="Aptos" w:hAnsi="Aptos"/>
              </w:rPr>
            </w:pPr>
            <w:r w:rsidRPr="009E0084">
              <w:rPr>
                <w:rFonts w:ascii="Aptos" w:hAnsi="Aptos"/>
                <w:b/>
                <w:bCs/>
              </w:rPr>
              <w:t>£[amount]</w:t>
            </w:r>
          </w:p>
        </w:tc>
        <w:tc>
          <w:tcPr>
            <w:tcW w:w="0" w:type="auto"/>
            <w:hideMark/>
          </w:tcPr>
          <w:p w14:paraId="3C4FCBD6" w14:textId="77777777" w:rsidR="000B313B" w:rsidRPr="009E0084" w:rsidRDefault="000B313B">
            <w:pPr>
              <w:rPr>
                <w:rFonts w:ascii="Aptos" w:hAnsi="Aptos"/>
              </w:rPr>
            </w:pPr>
            <w:r w:rsidRPr="009E0084">
              <w:rPr>
                <w:rFonts w:ascii="Aptos" w:hAnsi="Aptos"/>
              </w:rPr>
              <w:t>[Within, below or above target]</w:t>
            </w:r>
          </w:p>
        </w:tc>
      </w:tr>
    </w:tbl>
    <w:p w14:paraId="5D99CAC6" w14:textId="77777777" w:rsidR="000B313B" w:rsidRPr="009E0084" w:rsidRDefault="000B313B">
      <w:pPr>
        <w:divId w:val="2128087088"/>
        <w:rPr>
          <w:rFonts w:ascii="Aptos" w:hAnsi="Aptos" w:cs="Calibri"/>
        </w:rPr>
      </w:pPr>
    </w:p>
    <w:p w14:paraId="7004F960" w14:textId="77777777" w:rsidR="000B313B" w:rsidRPr="009E0084" w:rsidRDefault="000B313B">
      <w:pPr>
        <w:divId w:val="2128087088"/>
        <w:rPr>
          <w:rFonts w:ascii="Aptos" w:hAnsi="Aptos"/>
        </w:rPr>
      </w:pPr>
      <w:r w:rsidRPr="009E0084">
        <w:rPr>
          <w:rFonts w:ascii="Aptos" w:hAnsi="Aptos"/>
        </w:rPr>
        <w:t>If free reserves are below or above the target or range, the trustees will record the reason and agree an action plan and timescale. The current action is: [insert action, responsible person and target date].</w:t>
      </w:r>
    </w:p>
    <w:p w14:paraId="40373B5C" w14:textId="77777777" w:rsidR="000B313B" w:rsidRPr="001860C8" w:rsidRDefault="000B313B">
      <w:pPr>
        <w:pStyle w:val="Heading1"/>
        <w:divId w:val="405418193"/>
        <w:rPr>
          <w:rFonts w:ascii="Aptos" w:hAnsi="Aptos"/>
          <w:b/>
          <w:bCs/>
          <w:kern w:val="36"/>
          <w:sz w:val="22"/>
          <w:szCs w:val="22"/>
          <w:lang w:eastAsia="en-GB"/>
          <w14:ligatures w14:val="standardContextual"/>
        </w:rPr>
      </w:pPr>
      <w:r w:rsidRPr="001860C8">
        <w:rPr>
          <w:rFonts w:ascii="Aptos" w:hAnsi="Aptos"/>
          <w:b/>
          <w:bCs/>
          <w:sz w:val="22"/>
          <w:szCs w:val="22"/>
        </w:rPr>
        <w:lastRenderedPageBreak/>
        <w:t>6. Designated funds</w:t>
      </w:r>
    </w:p>
    <w:p w14:paraId="21ED126A" w14:textId="77777777" w:rsidR="000B313B" w:rsidRPr="009E0084" w:rsidRDefault="000B313B">
      <w:pPr>
        <w:divId w:val="405418193"/>
        <w:rPr>
          <w:rFonts w:ascii="Aptos" w:hAnsi="Aptos"/>
        </w:rPr>
      </w:pPr>
      <w:r w:rsidRPr="009E0084">
        <w:rPr>
          <w:rFonts w:ascii="Aptos" w:hAnsi="Aptos"/>
        </w:rPr>
        <w:t>The trustees may designate part of the charity’s unrestricted funds for a clearly identified purpose, such as planned roof works, heating replacement or other major expenditure. Each designation will be supported by an estimated cost and expected timescale and recorded in the minutes and accounts.</w:t>
      </w:r>
    </w:p>
    <w:p w14:paraId="1EE825C1" w14:textId="77777777" w:rsidR="000B313B" w:rsidRPr="009E0084" w:rsidRDefault="000B313B">
      <w:pPr>
        <w:divId w:val="405418193"/>
        <w:rPr>
          <w:rFonts w:ascii="Aptos" w:hAnsi="Aptos"/>
        </w:rPr>
      </w:pPr>
      <w:r w:rsidRPr="009E0084">
        <w:rPr>
          <w:rFonts w:ascii="Aptos" w:hAnsi="Aptos"/>
        </w:rPr>
        <w:t>Designations will be reviewed at least annually. The trustees may remove or vary a designation where this is in the charity’s best interests, subject to any legal or contractual restrictions.</w:t>
      </w:r>
    </w:p>
    <w:p w14:paraId="40930933" w14:textId="77777777" w:rsidR="000B313B" w:rsidRPr="009E0084" w:rsidRDefault="000B313B">
      <w:pPr>
        <w:pStyle w:val="Heading1"/>
        <w:divId w:val="1769307561"/>
        <w:rPr>
          <w:rFonts w:ascii="Aptos" w:hAnsi="Aptos"/>
          <w:kern w:val="36"/>
          <w:sz w:val="22"/>
          <w:szCs w:val="22"/>
          <w:lang w:eastAsia="en-GB"/>
          <w14:ligatures w14:val="standardContextual"/>
        </w:rPr>
      </w:pPr>
      <w:r w:rsidRPr="00EA2D81">
        <w:rPr>
          <w:rFonts w:ascii="Aptos" w:hAnsi="Aptos"/>
          <w:b/>
          <w:bCs/>
          <w:sz w:val="22"/>
          <w:szCs w:val="22"/>
        </w:rPr>
        <w:t>7.</w:t>
      </w:r>
      <w:r w:rsidRPr="009E0084">
        <w:rPr>
          <w:rFonts w:ascii="Aptos" w:hAnsi="Aptos"/>
          <w:sz w:val="22"/>
          <w:szCs w:val="22"/>
        </w:rPr>
        <w:t xml:space="preserve"> </w:t>
      </w:r>
      <w:r w:rsidRPr="00EA2D81">
        <w:rPr>
          <w:rFonts w:ascii="Aptos" w:hAnsi="Aptos"/>
          <w:b/>
          <w:bCs/>
          <w:sz w:val="22"/>
          <w:szCs w:val="22"/>
        </w:rPr>
        <w:t>Use, replenishment and surplus reserves</w:t>
      </w:r>
    </w:p>
    <w:p w14:paraId="63D4BF8B" w14:textId="77777777" w:rsidR="000B313B" w:rsidRPr="009E0084" w:rsidRDefault="000B313B">
      <w:pPr>
        <w:divId w:val="1769307561"/>
        <w:rPr>
          <w:rFonts w:ascii="Aptos" w:hAnsi="Aptos"/>
        </w:rPr>
      </w:pPr>
      <w:r w:rsidRPr="009E0084">
        <w:rPr>
          <w:rFonts w:ascii="Aptos" w:hAnsi="Aptos"/>
        </w:rPr>
        <w:t>Free reserves may be used only with the approval of the Management Committee and in furtherance of the charity’s purposes. Appropriate uses may include meeting an unexpected income shortfall, urgent building repairs, uninsured or excess costs and managing a significant unforeseen event.</w:t>
      </w:r>
    </w:p>
    <w:p w14:paraId="73C5256A" w14:textId="77777777" w:rsidR="000B313B" w:rsidRPr="009E0084" w:rsidRDefault="000B313B">
      <w:pPr>
        <w:divId w:val="1769307561"/>
        <w:rPr>
          <w:rFonts w:ascii="Aptos" w:hAnsi="Aptos"/>
        </w:rPr>
      </w:pPr>
      <w:r w:rsidRPr="009E0084">
        <w:rPr>
          <w:rFonts w:ascii="Aptos" w:hAnsi="Aptos"/>
        </w:rPr>
        <w:t>The decision, amount, purpose and effect on the reserve target will be recorded in the minutes. Where reserves fall below the target, the trustees will agree a proportionate recovery plan, which may include changes to expenditure, income generation, fundraising or the timescale for planned work.</w:t>
      </w:r>
    </w:p>
    <w:p w14:paraId="6D393F41" w14:textId="77777777" w:rsidR="000B313B" w:rsidRPr="009E0084" w:rsidRDefault="000B313B">
      <w:pPr>
        <w:divId w:val="1769307561"/>
        <w:rPr>
          <w:rFonts w:ascii="Aptos" w:hAnsi="Aptos"/>
        </w:rPr>
      </w:pPr>
      <w:r w:rsidRPr="009E0084">
        <w:rPr>
          <w:rFonts w:ascii="Aptos" w:hAnsi="Aptos"/>
        </w:rPr>
        <w:t>Where reserves are above the agreed target or range, the trustees will review whether funds can be applied responsibly to the charity’s purposes, retained for an evidenced future need or designated for a defined project. Funds will not be accumulated without a clear justification.</w:t>
      </w:r>
    </w:p>
    <w:p w14:paraId="09E7A415" w14:textId="77777777" w:rsidR="000B313B" w:rsidRPr="008C5D5A" w:rsidRDefault="000B313B">
      <w:pPr>
        <w:pStyle w:val="Heading1"/>
        <w:divId w:val="2062749780"/>
        <w:rPr>
          <w:rFonts w:ascii="Aptos" w:hAnsi="Aptos"/>
          <w:b/>
          <w:bCs/>
          <w:kern w:val="36"/>
          <w:sz w:val="22"/>
          <w:szCs w:val="22"/>
          <w:lang w:eastAsia="en-GB"/>
          <w14:ligatures w14:val="standardContextual"/>
        </w:rPr>
      </w:pPr>
      <w:r w:rsidRPr="008C5D5A">
        <w:rPr>
          <w:rFonts w:ascii="Aptos" w:hAnsi="Aptos"/>
          <w:b/>
          <w:bCs/>
          <w:sz w:val="22"/>
          <w:szCs w:val="22"/>
        </w:rPr>
        <w:t>8. Monitoring, review and reporting</w:t>
      </w:r>
    </w:p>
    <w:p w14:paraId="168E7D4B" w14:textId="77777777" w:rsidR="000B313B" w:rsidRPr="009E0084" w:rsidRDefault="000B313B">
      <w:pPr>
        <w:divId w:val="2062749780"/>
        <w:rPr>
          <w:rFonts w:ascii="Aptos" w:hAnsi="Aptos"/>
        </w:rPr>
      </w:pPr>
      <w:r w:rsidRPr="009E0084">
        <w:rPr>
          <w:rFonts w:ascii="Aptos" w:hAnsi="Aptos"/>
        </w:rPr>
        <w:t>The Treasurer will report the level of total unrestricted funds, designated funds and free reserves to the Management Committee [quarterly/at each meeting]. The report will compare the current free reserves with the agreed target or range and identify any action required.</w:t>
      </w:r>
    </w:p>
    <w:p w14:paraId="73695A8B" w14:textId="77777777" w:rsidR="000B313B" w:rsidRPr="009E0084" w:rsidRDefault="000B313B">
      <w:pPr>
        <w:divId w:val="2062749780"/>
        <w:rPr>
          <w:rFonts w:ascii="Aptos" w:hAnsi="Aptos"/>
        </w:rPr>
      </w:pPr>
      <w:r w:rsidRPr="009E0084">
        <w:rPr>
          <w:rFonts w:ascii="Aptos" w:hAnsi="Aptos"/>
        </w:rPr>
        <w:t xml:space="preserve">The trustees will review this policy and its supporting calculation at least annually, normally alongside the budget, </w:t>
      </w:r>
      <w:proofErr w:type="gramStart"/>
      <w:r w:rsidRPr="009E0084">
        <w:rPr>
          <w:rFonts w:ascii="Aptos" w:hAnsi="Aptos"/>
        </w:rPr>
        <w:t>cash-flow</w:t>
      </w:r>
      <w:proofErr w:type="gramEnd"/>
      <w:r w:rsidRPr="009E0084">
        <w:rPr>
          <w:rFonts w:ascii="Aptos" w:hAnsi="Aptos"/>
        </w:rPr>
        <w:t xml:space="preserve"> forecast, risk register and planned maintenance programme. They will also review it after a significant change in income, expenditure, the condition of the building, commitments or risk.</w:t>
      </w:r>
    </w:p>
    <w:p w14:paraId="2BC37E75" w14:textId="77777777" w:rsidR="000B313B" w:rsidRPr="009E0084" w:rsidRDefault="000B313B">
      <w:pPr>
        <w:divId w:val="2062749780"/>
        <w:rPr>
          <w:rFonts w:ascii="Aptos" w:hAnsi="Aptos"/>
        </w:rPr>
      </w:pPr>
      <w:r w:rsidRPr="009E0084">
        <w:rPr>
          <w:rFonts w:ascii="Aptos" w:hAnsi="Aptos"/>
        </w:rPr>
        <w:t>The trustees’ annual report will explain the charity’s policy on reserves, state the level of reserves held and why they are held. Where relevant, it will explain why reserves differ significantly from the agreed target and the steps being taken.</w:t>
      </w:r>
    </w:p>
    <w:p w14:paraId="3D0900FA" w14:textId="77777777" w:rsidR="000B313B" w:rsidRPr="00FB5491" w:rsidRDefault="000B313B">
      <w:pPr>
        <w:pStyle w:val="Heading1"/>
        <w:divId w:val="1476875609"/>
        <w:rPr>
          <w:rFonts w:ascii="Aptos" w:hAnsi="Aptos"/>
          <w:b/>
          <w:bCs/>
          <w:kern w:val="36"/>
          <w:sz w:val="22"/>
          <w:szCs w:val="22"/>
          <w:lang w:eastAsia="en-GB"/>
          <w14:ligatures w14:val="standardContextual"/>
        </w:rPr>
      </w:pPr>
      <w:r w:rsidRPr="00FB5491">
        <w:rPr>
          <w:rFonts w:ascii="Aptos" w:hAnsi="Aptos"/>
          <w:b/>
          <w:bCs/>
          <w:sz w:val="22"/>
          <w:szCs w:val="22"/>
        </w:rPr>
        <w:t>9. Adoption and document control</w:t>
      </w:r>
    </w:p>
    <w:tbl>
      <w:tblPr>
        <w:tblStyle w:val="TableGrid"/>
        <w:tblW w:w="5000" w:type="pct"/>
        <w:tblLook w:val="04A0" w:firstRow="1" w:lastRow="0" w:firstColumn="1" w:lastColumn="0" w:noHBand="0" w:noVBand="1"/>
      </w:tblPr>
      <w:tblGrid>
        <w:gridCol w:w="2783"/>
        <w:gridCol w:w="6277"/>
      </w:tblGrid>
      <w:tr w:rsidR="000B313B" w:rsidRPr="009E0084" w14:paraId="2175CBC3" w14:textId="77777777" w:rsidTr="00FB5491">
        <w:trPr>
          <w:divId w:val="1476875609"/>
        </w:trPr>
        <w:tc>
          <w:tcPr>
            <w:tcW w:w="0" w:type="auto"/>
            <w:hideMark/>
          </w:tcPr>
          <w:p w14:paraId="1D775D8D" w14:textId="77777777" w:rsidR="000B313B" w:rsidRPr="00FB5491" w:rsidRDefault="000B313B">
            <w:pPr>
              <w:rPr>
                <w:rFonts w:ascii="Aptos" w:hAnsi="Aptos"/>
              </w:rPr>
            </w:pPr>
            <w:r w:rsidRPr="00FB5491">
              <w:rPr>
                <w:rFonts w:ascii="Aptos" w:hAnsi="Aptos"/>
                <w:b/>
                <w:bCs/>
              </w:rPr>
              <w:t>Policy owner</w:t>
            </w:r>
          </w:p>
        </w:tc>
        <w:tc>
          <w:tcPr>
            <w:tcW w:w="0" w:type="auto"/>
            <w:hideMark/>
          </w:tcPr>
          <w:p w14:paraId="074C9ED3" w14:textId="77777777" w:rsidR="000B313B" w:rsidRPr="00FB5491" w:rsidRDefault="000B313B">
            <w:pPr>
              <w:rPr>
                <w:rFonts w:ascii="Aptos" w:hAnsi="Aptos"/>
              </w:rPr>
            </w:pPr>
            <w:r w:rsidRPr="00FB5491">
              <w:rPr>
                <w:rFonts w:ascii="Aptos" w:hAnsi="Aptos"/>
              </w:rPr>
              <w:t>[Management Committee/Treasurer]</w:t>
            </w:r>
          </w:p>
        </w:tc>
      </w:tr>
      <w:tr w:rsidR="000B313B" w:rsidRPr="009E0084" w14:paraId="24A0B15F" w14:textId="77777777" w:rsidTr="00FB5491">
        <w:trPr>
          <w:divId w:val="1476875609"/>
        </w:trPr>
        <w:tc>
          <w:tcPr>
            <w:tcW w:w="0" w:type="auto"/>
            <w:hideMark/>
          </w:tcPr>
          <w:p w14:paraId="3F16B9C7" w14:textId="77777777" w:rsidR="000B313B" w:rsidRPr="009E0084" w:rsidRDefault="000B313B">
            <w:pPr>
              <w:rPr>
                <w:rFonts w:ascii="Aptos" w:hAnsi="Aptos"/>
              </w:rPr>
            </w:pPr>
            <w:r w:rsidRPr="009E0084">
              <w:rPr>
                <w:rFonts w:ascii="Aptos" w:hAnsi="Aptos"/>
                <w:b/>
                <w:bCs/>
              </w:rPr>
              <w:t>Version</w:t>
            </w:r>
          </w:p>
        </w:tc>
        <w:tc>
          <w:tcPr>
            <w:tcW w:w="0" w:type="auto"/>
            <w:hideMark/>
          </w:tcPr>
          <w:p w14:paraId="65E1DB23" w14:textId="77777777" w:rsidR="000B313B" w:rsidRPr="009E0084" w:rsidRDefault="000B313B">
            <w:pPr>
              <w:rPr>
                <w:rFonts w:ascii="Aptos" w:hAnsi="Aptos"/>
              </w:rPr>
            </w:pPr>
            <w:r w:rsidRPr="009E0084">
              <w:rPr>
                <w:rFonts w:ascii="Aptos" w:hAnsi="Aptos"/>
              </w:rPr>
              <w:t>[number]</w:t>
            </w:r>
          </w:p>
        </w:tc>
      </w:tr>
      <w:tr w:rsidR="000B313B" w:rsidRPr="009E0084" w14:paraId="024E7BF1" w14:textId="77777777" w:rsidTr="00FB5491">
        <w:trPr>
          <w:divId w:val="1476875609"/>
        </w:trPr>
        <w:tc>
          <w:tcPr>
            <w:tcW w:w="0" w:type="auto"/>
            <w:hideMark/>
          </w:tcPr>
          <w:p w14:paraId="43C15351" w14:textId="77777777" w:rsidR="000B313B" w:rsidRPr="009E0084" w:rsidRDefault="000B313B">
            <w:pPr>
              <w:rPr>
                <w:rFonts w:ascii="Aptos" w:hAnsi="Aptos"/>
              </w:rPr>
            </w:pPr>
            <w:r w:rsidRPr="009E0084">
              <w:rPr>
                <w:rFonts w:ascii="Aptos" w:hAnsi="Aptos"/>
                <w:b/>
                <w:bCs/>
              </w:rPr>
              <w:t>Approved by</w:t>
            </w:r>
          </w:p>
        </w:tc>
        <w:tc>
          <w:tcPr>
            <w:tcW w:w="0" w:type="auto"/>
            <w:hideMark/>
          </w:tcPr>
          <w:p w14:paraId="6AA6210A" w14:textId="77777777" w:rsidR="000B313B" w:rsidRPr="009E0084" w:rsidRDefault="000B313B">
            <w:pPr>
              <w:rPr>
                <w:rFonts w:ascii="Aptos" w:hAnsi="Aptos"/>
              </w:rPr>
            </w:pPr>
            <w:r w:rsidRPr="009E0084">
              <w:rPr>
                <w:rFonts w:ascii="Aptos" w:hAnsi="Aptos"/>
              </w:rPr>
              <w:t>Management Committee of [Village Hall Name]</w:t>
            </w:r>
          </w:p>
        </w:tc>
      </w:tr>
      <w:tr w:rsidR="000B313B" w:rsidRPr="009E0084" w14:paraId="780B3059" w14:textId="77777777" w:rsidTr="00FB5491">
        <w:trPr>
          <w:divId w:val="1476875609"/>
        </w:trPr>
        <w:tc>
          <w:tcPr>
            <w:tcW w:w="0" w:type="auto"/>
            <w:hideMark/>
          </w:tcPr>
          <w:p w14:paraId="17F570F8" w14:textId="77777777" w:rsidR="000B313B" w:rsidRPr="009E0084" w:rsidRDefault="000B313B">
            <w:pPr>
              <w:rPr>
                <w:rFonts w:ascii="Aptos" w:hAnsi="Aptos"/>
              </w:rPr>
            </w:pPr>
            <w:r w:rsidRPr="009E0084">
              <w:rPr>
                <w:rFonts w:ascii="Aptos" w:hAnsi="Aptos"/>
                <w:b/>
                <w:bCs/>
              </w:rPr>
              <w:t>Date approved</w:t>
            </w:r>
          </w:p>
        </w:tc>
        <w:tc>
          <w:tcPr>
            <w:tcW w:w="0" w:type="auto"/>
            <w:hideMark/>
          </w:tcPr>
          <w:p w14:paraId="3DFB9836" w14:textId="77777777" w:rsidR="000B313B" w:rsidRPr="009E0084" w:rsidRDefault="000B313B">
            <w:pPr>
              <w:rPr>
                <w:rFonts w:ascii="Aptos" w:hAnsi="Aptos"/>
              </w:rPr>
            </w:pPr>
            <w:r w:rsidRPr="009E0084">
              <w:rPr>
                <w:rFonts w:ascii="Aptos" w:hAnsi="Aptos"/>
              </w:rPr>
              <w:t>[date]</w:t>
            </w:r>
          </w:p>
        </w:tc>
      </w:tr>
      <w:tr w:rsidR="000B313B" w:rsidRPr="009E0084" w14:paraId="3DAA0548" w14:textId="77777777" w:rsidTr="00FB5491">
        <w:trPr>
          <w:divId w:val="1476875609"/>
        </w:trPr>
        <w:tc>
          <w:tcPr>
            <w:tcW w:w="0" w:type="auto"/>
            <w:hideMark/>
          </w:tcPr>
          <w:p w14:paraId="604AB347" w14:textId="77777777" w:rsidR="000B313B" w:rsidRPr="009E0084" w:rsidRDefault="000B313B">
            <w:pPr>
              <w:rPr>
                <w:rFonts w:ascii="Aptos" w:hAnsi="Aptos"/>
              </w:rPr>
            </w:pPr>
            <w:r w:rsidRPr="009E0084">
              <w:rPr>
                <w:rFonts w:ascii="Aptos" w:hAnsi="Aptos"/>
                <w:b/>
                <w:bCs/>
              </w:rPr>
              <w:t>Date last reviewed</w:t>
            </w:r>
          </w:p>
        </w:tc>
        <w:tc>
          <w:tcPr>
            <w:tcW w:w="0" w:type="auto"/>
            <w:hideMark/>
          </w:tcPr>
          <w:p w14:paraId="2CCC88D4" w14:textId="77777777" w:rsidR="000B313B" w:rsidRPr="009E0084" w:rsidRDefault="000B313B">
            <w:pPr>
              <w:rPr>
                <w:rFonts w:ascii="Aptos" w:hAnsi="Aptos"/>
              </w:rPr>
            </w:pPr>
            <w:r w:rsidRPr="009E0084">
              <w:rPr>
                <w:rFonts w:ascii="Aptos" w:hAnsi="Aptos"/>
              </w:rPr>
              <w:t>[date]</w:t>
            </w:r>
          </w:p>
        </w:tc>
      </w:tr>
      <w:tr w:rsidR="000B313B" w:rsidRPr="009E0084" w14:paraId="0518E1A0" w14:textId="77777777" w:rsidTr="00FB5491">
        <w:trPr>
          <w:divId w:val="1476875609"/>
        </w:trPr>
        <w:tc>
          <w:tcPr>
            <w:tcW w:w="0" w:type="auto"/>
            <w:hideMark/>
          </w:tcPr>
          <w:p w14:paraId="3E9973F2" w14:textId="77777777" w:rsidR="000B313B" w:rsidRPr="009E0084" w:rsidRDefault="000B313B">
            <w:pPr>
              <w:rPr>
                <w:rFonts w:ascii="Aptos" w:hAnsi="Aptos"/>
              </w:rPr>
            </w:pPr>
            <w:r w:rsidRPr="009E0084">
              <w:rPr>
                <w:rFonts w:ascii="Aptos" w:hAnsi="Aptos"/>
                <w:b/>
                <w:bCs/>
              </w:rPr>
              <w:t>Next review date</w:t>
            </w:r>
          </w:p>
        </w:tc>
        <w:tc>
          <w:tcPr>
            <w:tcW w:w="0" w:type="auto"/>
            <w:hideMark/>
          </w:tcPr>
          <w:p w14:paraId="2001EE1F" w14:textId="77777777" w:rsidR="000B313B" w:rsidRPr="009E0084" w:rsidRDefault="000B313B">
            <w:pPr>
              <w:rPr>
                <w:rFonts w:ascii="Aptos" w:hAnsi="Aptos"/>
              </w:rPr>
            </w:pPr>
            <w:r w:rsidRPr="009E0084">
              <w:rPr>
                <w:rFonts w:ascii="Aptos" w:hAnsi="Aptos"/>
              </w:rPr>
              <w:t>[date]</w:t>
            </w:r>
          </w:p>
        </w:tc>
      </w:tr>
    </w:tbl>
    <w:p w14:paraId="269459BE" w14:textId="77777777" w:rsidR="000B313B" w:rsidRPr="009E0084" w:rsidRDefault="000B313B">
      <w:pPr>
        <w:divId w:val="1476875609"/>
        <w:rPr>
          <w:rFonts w:ascii="Aptos" w:hAnsi="Aptos" w:cs="Calibri"/>
        </w:rPr>
      </w:pPr>
    </w:p>
    <w:p w14:paraId="2443A4B8" w14:textId="77777777" w:rsidR="000B313B" w:rsidRPr="009E0084" w:rsidRDefault="000B313B">
      <w:pPr>
        <w:divId w:val="1476875609"/>
        <w:rPr>
          <w:rFonts w:ascii="Aptos" w:hAnsi="Aptos"/>
        </w:rPr>
      </w:pPr>
      <w:r w:rsidRPr="009E0084">
        <w:rPr>
          <w:rFonts w:ascii="Aptos" w:hAnsi="Aptos"/>
        </w:rPr>
        <w:t>Chair’s signature: ______________________________</w:t>
      </w:r>
    </w:p>
    <w:p w14:paraId="5212E063" w14:textId="77777777" w:rsidR="000B313B" w:rsidRPr="009E0084" w:rsidRDefault="000B313B">
      <w:pPr>
        <w:divId w:val="1476875609"/>
        <w:rPr>
          <w:rFonts w:ascii="Aptos" w:hAnsi="Aptos"/>
        </w:rPr>
      </w:pPr>
      <w:r w:rsidRPr="009E0084">
        <w:rPr>
          <w:rFonts w:ascii="Aptos" w:hAnsi="Aptos"/>
        </w:rPr>
        <w:t>Name: ________________________________________</w:t>
      </w:r>
    </w:p>
    <w:p w14:paraId="393722FC" w14:textId="77777777" w:rsidR="000B313B" w:rsidRPr="009E0084" w:rsidRDefault="000B313B">
      <w:pPr>
        <w:divId w:val="1476875609"/>
        <w:rPr>
          <w:rFonts w:ascii="Aptos" w:hAnsi="Aptos"/>
        </w:rPr>
      </w:pPr>
      <w:r w:rsidRPr="009E0084">
        <w:rPr>
          <w:rFonts w:ascii="Aptos" w:hAnsi="Aptos"/>
        </w:rPr>
        <w:t>Date: _________________________________________</w:t>
      </w:r>
    </w:p>
    <w:p w14:paraId="37E27C8D" w14:textId="77777777" w:rsidR="000B313B" w:rsidRPr="009E0084" w:rsidRDefault="000B313B">
      <w:pPr>
        <w:rPr>
          <w:rFonts w:ascii="Aptos" w:hAnsi="Aptos"/>
        </w:rPr>
      </w:pPr>
    </w:p>
    <w:sectPr w:rsidR="000B313B" w:rsidRPr="009E0084" w:rsidSect="00F810ED">
      <w:headerReference w:type="even" r:id="rId11"/>
      <w:headerReference w:type="default" r:id="rId12"/>
      <w:footerReference w:type="even" r:id="rId13"/>
      <w:footerReference w:type="default" r:id="rId14"/>
      <w:headerReference w:type="first" r:id="rId15"/>
      <w:footerReference w:type="first" r:id="rId16"/>
      <w:pgSz w:w="11906" w:h="16838"/>
      <w:pgMar w:top="226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1B0676" w14:textId="77777777" w:rsidR="00D43D77" w:rsidRDefault="00D43D77" w:rsidP="00F810ED">
      <w:pPr>
        <w:spacing w:after="0" w:line="240" w:lineRule="auto"/>
      </w:pPr>
      <w:r>
        <w:separator/>
      </w:r>
    </w:p>
  </w:endnote>
  <w:endnote w:type="continuationSeparator" w:id="0">
    <w:p w14:paraId="52060208" w14:textId="77777777" w:rsidR="00D43D77" w:rsidRDefault="00D43D77" w:rsidP="00F810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5FE855" w14:textId="77777777" w:rsidR="009F4908" w:rsidRDefault="009F49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95800" w14:textId="6BCE632C" w:rsidR="001475F7" w:rsidRPr="001475F7" w:rsidRDefault="001475F7" w:rsidP="001475F7">
    <w:pPr>
      <w:pStyle w:val="Footer"/>
      <w:jc w:val="right"/>
      <w:rPr>
        <w:rFonts w:ascii="Aptos" w:hAnsi="Aptos"/>
      </w:rPr>
    </w:pPr>
    <w:r>
      <w:rPr>
        <w:rFonts w:ascii="Aptos" w:hAnsi="Aptos"/>
      </w:rPr>
      <w:fldChar w:fldCharType="begin"/>
    </w:r>
    <w:r>
      <w:rPr>
        <w:rFonts w:ascii="Aptos" w:hAnsi="Aptos"/>
      </w:rPr>
      <w:instrText xml:space="preserve"> PAGE  \* ArabicDash  \* MERGEFORMAT </w:instrText>
    </w:r>
    <w:r>
      <w:rPr>
        <w:rFonts w:ascii="Aptos" w:hAnsi="Aptos"/>
      </w:rPr>
      <w:fldChar w:fldCharType="separate"/>
    </w:r>
    <w:r>
      <w:rPr>
        <w:rFonts w:ascii="Aptos" w:hAnsi="Aptos"/>
        <w:noProof/>
      </w:rPr>
      <w:t>- 1 -</w:t>
    </w:r>
    <w:r>
      <w:rPr>
        <w:rFonts w:ascii="Aptos" w:hAnsi="Apto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DEC9F" w14:textId="77777777" w:rsidR="009F4908" w:rsidRDefault="009F49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65852" w14:textId="77777777" w:rsidR="00D43D77" w:rsidRDefault="00D43D77" w:rsidP="00F810ED">
      <w:pPr>
        <w:spacing w:after="0" w:line="240" w:lineRule="auto"/>
      </w:pPr>
      <w:r>
        <w:separator/>
      </w:r>
    </w:p>
  </w:footnote>
  <w:footnote w:type="continuationSeparator" w:id="0">
    <w:p w14:paraId="09675B9A" w14:textId="77777777" w:rsidR="00D43D77" w:rsidRDefault="00D43D77" w:rsidP="00F810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D79108" w14:textId="77777777" w:rsidR="009F4908" w:rsidRDefault="009F49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00CA71" w14:textId="0B0BE2E5" w:rsidR="00F810ED" w:rsidRDefault="00F810ED">
    <w:pPr>
      <w:pStyle w:val="Header"/>
    </w:pPr>
    <w:r w:rsidRPr="00F810ED">
      <w:rPr>
        <w:rFonts w:ascii="Aptos" w:hAnsi="Aptos"/>
        <w:b/>
        <w:bCs/>
        <w:noProof/>
      </w:rPr>
      <w:drawing>
        <wp:inline distT="0" distB="0" distL="0" distR="0" wp14:anchorId="620C1AB2" wp14:editId="699EC2A5">
          <wp:extent cx="2520000" cy="583235"/>
          <wp:effectExtent l="0" t="0" r="0" b="7620"/>
          <wp:docPr id="1" name="Picture 1" descr="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with low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520000" cy="58323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2B0E99" w14:textId="77777777" w:rsidR="009F4908" w:rsidRDefault="009F49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031593"/>
    <w:multiLevelType w:val="multilevel"/>
    <w:tmpl w:val="BFD25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9E2F0E"/>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9FD0E8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765F605C"/>
    <w:multiLevelType w:val="multilevel"/>
    <w:tmpl w:val="F1026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88238C"/>
    <w:multiLevelType w:val="multilevel"/>
    <w:tmpl w:val="808857C8"/>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num w:numId="1" w16cid:durableId="1714843406">
    <w:abstractNumId w:val="1"/>
  </w:num>
  <w:num w:numId="2" w16cid:durableId="1665545852">
    <w:abstractNumId w:val="4"/>
  </w:num>
  <w:num w:numId="3" w16cid:durableId="180751596">
    <w:abstractNumId w:val="2"/>
  </w:num>
  <w:num w:numId="4" w16cid:durableId="693848648">
    <w:abstractNumId w:val="0"/>
  </w:num>
  <w:num w:numId="5" w16cid:durableId="2743354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55E"/>
    <w:rsid w:val="000B313B"/>
    <w:rsid w:val="00100B0A"/>
    <w:rsid w:val="00102200"/>
    <w:rsid w:val="001347DD"/>
    <w:rsid w:val="001475F7"/>
    <w:rsid w:val="001860C8"/>
    <w:rsid w:val="002E424D"/>
    <w:rsid w:val="0035315F"/>
    <w:rsid w:val="00385DA0"/>
    <w:rsid w:val="00394132"/>
    <w:rsid w:val="00453647"/>
    <w:rsid w:val="005100C4"/>
    <w:rsid w:val="005F12C7"/>
    <w:rsid w:val="006D7234"/>
    <w:rsid w:val="006E5BBD"/>
    <w:rsid w:val="00765491"/>
    <w:rsid w:val="00805F6C"/>
    <w:rsid w:val="008C5D5A"/>
    <w:rsid w:val="0096719B"/>
    <w:rsid w:val="009E0084"/>
    <w:rsid w:val="009F4908"/>
    <w:rsid w:val="00C93787"/>
    <w:rsid w:val="00CF1EB8"/>
    <w:rsid w:val="00D200DE"/>
    <w:rsid w:val="00D36E1B"/>
    <w:rsid w:val="00D43D77"/>
    <w:rsid w:val="00E61E45"/>
    <w:rsid w:val="00EA2D81"/>
    <w:rsid w:val="00EB3671"/>
    <w:rsid w:val="00ED3CDC"/>
    <w:rsid w:val="00F6355E"/>
    <w:rsid w:val="00F810ED"/>
    <w:rsid w:val="00FB54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28DE4"/>
  <w15:chartTrackingRefBased/>
  <w15:docId w15:val="{008F5E2B-E99C-461E-AA75-E35D3C082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4908"/>
    <w:pPr>
      <w:keepNext/>
      <w:keepLines/>
      <w:spacing w:before="240" w:after="0"/>
      <w:outlineLvl w:val="0"/>
    </w:pPr>
    <w:rPr>
      <w:rFonts w:asciiTheme="majorHAnsi" w:eastAsiaTheme="majorEastAsia" w:hAnsiTheme="majorHAnsi" w:cstheme="majorBidi"/>
      <w:color w:val="126F6C" w:themeColor="accent1" w:themeShade="BF"/>
      <w:sz w:val="32"/>
      <w:szCs w:val="32"/>
    </w:rPr>
  </w:style>
  <w:style w:type="paragraph" w:styleId="Heading2">
    <w:name w:val="heading 2"/>
    <w:basedOn w:val="Normal"/>
    <w:next w:val="Normal"/>
    <w:link w:val="Heading2Char"/>
    <w:uiPriority w:val="9"/>
    <w:semiHidden/>
    <w:unhideWhenUsed/>
    <w:qFormat/>
    <w:rsid w:val="009F4908"/>
    <w:pPr>
      <w:keepNext/>
      <w:keepLines/>
      <w:spacing w:before="40" w:after="0"/>
      <w:outlineLvl w:val="1"/>
    </w:pPr>
    <w:rPr>
      <w:rFonts w:asciiTheme="majorHAnsi" w:eastAsiaTheme="majorEastAsia" w:hAnsiTheme="majorHAnsi" w:cstheme="majorBidi"/>
      <w:color w:val="126F6C" w:themeColor="accent1" w:themeShade="BF"/>
      <w:sz w:val="26"/>
      <w:szCs w:val="26"/>
    </w:rPr>
  </w:style>
  <w:style w:type="paragraph" w:styleId="Heading3">
    <w:name w:val="heading 3"/>
    <w:basedOn w:val="Normal"/>
    <w:next w:val="Normal"/>
    <w:link w:val="Heading3Char"/>
    <w:uiPriority w:val="9"/>
    <w:semiHidden/>
    <w:unhideWhenUsed/>
    <w:qFormat/>
    <w:rsid w:val="009F4908"/>
    <w:pPr>
      <w:keepNext/>
      <w:keepLines/>
      <w:spacing w:before="40" w:after="0"/>
      <w:outlineLvl w:val="2"/>
    </w:pPr>
    <w:rPr>
      <w:rFonts w:asciiTheme="majorHAnsi" w:eastAsiaTheme="majorEastAsia" w:hAnsiTheme="majorHAnsi" w:cstheme="majorBidi"/>
      <w:color w:val="0C4A48" w:themeColor="accent1" w:themeShade="7F"/>
      <w:sz w:val="24"/>
      <w:szCs w:val="24"/>
    </w:rPr>
  </w:style>
  <w:style w:type="paragraph" w:styleId="Heading4">
    <w:name w:val="heading 4"/>
    <w:basedOn w:val="Normal"/>
    <w:next w:val="Normal"/>
    <w:link w:val="Heading4Char"/>
    <w:uiPriority w:val="9"/>
    <w:semiHidden/>
    <w:unhideWhenUsed/>
    <w:qFormat/>
    <w:rsid w:val="009F4908"/>
    <w:pPr>
      <w:keepNext/>
      <w:keepLines/>
      <w:spacing w:before="40" w:after="0"/>
      <w:outlineLvl w:val="3"/>
    </w:pPr>
    <w:rPr>
      <w:rFonts w:asciiTheme="majorHAnsi" w:eastAsiaTheme="majorEastAsia" w:hAnsiTheme="majorHAnsi" w:cstheme="majorBidi"/>
      <w:i/>
      <w:iCs/>
      <w:color w:val="126F6C" w:themeColor="accent1" w:themeShade="BF"/>
    </w:rPr>
  </w:style>
  <w:style w:type="paragraph" w:styleId="Heading5">
    <w:name w:val="heading 5"/>
    <w:basedOn w:val="Normal"/>
    <w:next w:val="Normal"/>
    <w:link w:val="Heading5Char"/>
    <w:uiPriority w:val="9"/>
    <w:semiHidden/>
    <w:unhideWhenUsed/>
    <w:qFormat/>
    <w:rsid w:val="009F4908"/>
    <w:pPr>
      <w:keepNext/>
      <w:keepLines/>
      <w:spacing w:before="40" w:after="0"/>
      <w:outlineLvl w:val="4"/>
    </w:pPr>
    <w:rPr>
      <w:rFonts w:asciiTheme="majorHAnsi" w:eastAsiaTheme="majorEastAsia" w:hAnsiTheme="majorHAnsi" w:cstheme="majorBidi"/>
      <w:color w:val="126F6C" w:themeColor="accent1" w:themeShade="BF"/>
    </w:rPr>
  </w:style>
  <w:style w:type="paragraph" w:styleId="Heading6">
    <w:name w:val="heading 6"/>
    <w:basedOn w:val="Normal"/>
    <w:next w:val="Normal"/>
    <w:link w:val="Heading6Char"/>
    <w:uiPriority w:val="9"/>
    <w:semiHidden/>
    <w:unhideWhenUsed/>
    <w:qFormat/>
    <w:rsid w:val="009F4908"/>
    <w:pPr>
      <w:keepNext/>
      <w:keepLines/>
      <w:spacing w:before="40" w:after="0"/>
      <w:outlineLvl w:val="5"/>
    </w:pPr>
    <w:rPr>
      <w:rFonts w:asciiTheme="majorHAnsi" w:eastAsiaTheme="majorEastAsia" w:hAnsiTheme="majorHAnsi" w:cstheme="majorBidi"/>
      <w:color w:val="0C4A48" w:themeColor="accent1" w:themeShade="7F"/>
    </w:rPr>
  </w:style>
  <w:style w:type="paragraph" w:styleId="Heading7">
    <w:name w:val="heading 7"/>
    <w:basedOn w:val="Normal"/>
    <w:next w:val="Normal"/>
    <w:link w:val="Heading7Char"/>
    <w:uiPriority w:val="9"/>
    <w:semiHidden/>
    <w:unhideWhenUsed/>
    <w:qFormat/>
    <w:rsid w:val="009F4908"/>
    <w:pPr>
      <w:keepNext/>
      <w:keepLines/>
      <w:spacing w:before="40" w:after="0"/>
      <w:outlineLvl w:val="6"/>
    </w:pPr>
    <w:rPr>
      <w:rFonts w:asciiTheme="majorHAnsi" w:eastAsiaTheme="majorEastAsia" w:hAnsiTheme="majorHAnsi" w:cstheme="majorBidi"/>
      <w:i/>
      <w:iCs/>
      <w:color w:val="0C4A48" w:themeColor="accent1" w:themeShade="7F"/>
    </w:rPr>
  </w:style>
  <w:style w:type="paragraph" w:styleId="Heading8">
    <w:name w:val="heading 8"/>
    <w:basedOn w:val="Normal"/>
    <w:next w:val="Normal"/>
    <w:link w:val="Heading8Char"/>
    <w:uiPriority w:val="9"/>
    <w:semiHidden/>
    <w:unhideWhenUsed/>
    <w:qFormat/>
    <w:rsid w:val="009F4908"/>
    <w:pPr>
      <w:keepNext/>
      <w:keepLines/>
      <w:spacing w:before="40" w:after="0"/>
      <w:outlineLvl w:val="7"/>
    </w:pPr>
    <w:rPr>
      <w:rFonts w:asciiTheme="majorHAnsi" w:eastAsiaTheme="majorEastAsia" w:hAnsiTheme="majorHAnsi" w:cstheme="majorBidi"/>
      <w:color w:val="525252" w:themeColor="text1" w:themeTint="D8"/>
      <w:sz w:val="21"/>
      <w:szCs w:val="21"/>
    </w:rPr>
  </w:style>
  <w:style w:type="paragraph" w:styleId="Heading9">
    <w:name w:val="heading 9"/>
    <w:basedOn w:val="Normal"/>
    <w:next w:val="Normal"/>
    <w:link w:val="Heading9Char"/>
    <w:uiPriority w:val="9"/>
    <w:semiHidden/>
    <w:unhideWhenUsed/>
    <w:qFormat/>
    <w:rsid w:val="009F4908"/>
    <w:pPr>
      <w:keepNext/>
      <w:keepLines/>
      <w:spacing w:before="40" w:after="0"/>
      <w:outlineLvl w:val="8"/>
    </w:pPr>
    <w:rPr>
      <w:rFonts w:asciiTheme="majorHAnsi" w:eastAsiaTheme="majorEastAsia" w:hAnsiTheme="majorHAnsi" w:cstheme="majorBidi"/>
      <w:i/>
      <w:iCs/>
      <w:color w:val="525252"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635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810ED"/>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10ED"/>
  </w:style>
  <w:style w:type="paragraph" w:styleId="Footer">
    <w:name w:val="footer"/>
    <w:basedOn w:val="Normal"/>
    <w:link w:val="FooterChar"/>
    <w:uiPriority w:val="99"/>
    <w:unhideWhenUsed/>
    <w:rsid w:val="00F810ED"/>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10ED"/>
  </w:style>
  <w:style w:type="paragraph" w:styleId="ListParagraph">
    <w:name w:val="List Paragraph"/>
    <w:basedOn w:val="Normal"/>
    <w:uiPriority w:val="34"/>
    <w:qFormat/>
    <w:rsid w:val="006E5BBD"/>
    <w:pPr>
      <w:ind w:left="720"/>
      <w:contextualSpacing/>
    </w:pPr>
  </w:style>
  <w:style w:type="character" w:styleId="BookTitle">
    <w:name w:val="Book Title"/>
    <w:basedOn w:val="DefaultParagraphFont"/>
    <w:uiPriority w:val="33"/>
    <w:qFormat/>
    <w:rsid w:val="009F4908"/>
    <w:rPr>
      <w:b/>
      <w:bCs/>
      <w:i/>
      <w:iCs/>
      <w:spacing w:val="5"/>
    </w:rPr>
  </w:style>
  <w:style w:type="paragraph" w:styleId="Caption">
    <w:name w:val="caption"/>
    <w:basedOn w:val="Normal"/>
    <w:next w:val="Normal"/>
    <w:uiPriority w:val="35"/>
    <w:semiHidden/>
    <w:unhideWhenUsed/>
    <w:qFormat/>
    <w:rsid w:val="009F4908"/>
    <w:pPr>
      <w:spacing w:line="240" w:lineRule="auto"/>
    </w:pPr>
    <w:rPr>
      <w:i/>
      <w:iCs/>
      <w:color w:val="333333" w:themeColor="text2"/>
      <w:sz w:val="18"/>
      <w:szCs w:val="18"/>
    </w:rPr>
  </w:style>
  <w:style w:type="character" w:styleId="Emphasis">
    <w:name w:val="Emphasis"/>
    <w:basedOn w:val="DefaultParagraphFont"/>
    <w:uiPriority w:val="20"/>
    <w:qFormat/>
    <w:rsid w:val="009F4908"/>
    <w:rPr>
      <w:i/>
      <w:iCs/>
    </w:rPr>
  </w:style>
  <w:style w:type="character" w:customStyle="1" w:styleId="Heading1Char">
    <w:name w:val="Heading 1 Char"/>
    <w:basedOn w:val="DefaultParagraphFont"/>
    <w:link w:val="Heading1"/>
    <w:uiPriority w:val="9"/>
    <w:rsid w:val="009F4908"/>
    <w:rPr>
      <w:rFonts w:asciiTheme="majorHAnsi" w:eastAsiaTheme="majorEastAsia" w:hAnsiTheme="majorHAnsi" w:cstheme="majorBidi"/>
      <w:color w:val="126F6C" w:themeColor="accent1" w:themeShade="BF"/>
      <w:sz w:val="32"/>
      <w:szCs w:val="32"/>
    </w:rPr>
  </w:style>
  <w:style w:type="character" w:customStyle="1" w:styleId="Heading2Char">
    <w:name w:val="Heading 2 Char"/>
    <w:basedOn w:val="DefaultParagraphFont"/>
    <w:link w:val="Heading2"/>
    <w:uiPriority w:val="9"/>
    <w:semiHidden/>
    <w:rsid w:val="009F4908"/>
    <w:rPr>
      <w:rFonts w:asciiTheme="majorHAnsi" w:eastAsiaTheme="majorEastAsia" w:hAnsiTheme="majorHAnsi" w:cstheme="majorBidi"/>
      <w:color w:val="126F6C" w:themeColor="accent1" w:themeShade="BF"/>
      <w:sz w:val="26"/>
      <w:szCs w:val="26"/>
    </w:rPr>
  </w:style>
  <w:style w:type="character" w:customStyle="1" w:styleId="Heading3Char">
    <w:name w:val="Heading 3 Char"/>
    <w:basedOn w:val="DefaultParagraphFont"/>
    <w:link w:val="Heading3"/>
    <w:uiPriority w:val="9"/>
    <w:semiHidden/>
    <w:rsid w:val="009F4908"/>
    <w:rPr>
      <w:rFonts w:asciiTheme="majorHAnsi" w:eastAsiaTheme="majorEastAsia" w:hAnsiTheme="majorHAnsi" w:cstheme="majorBidi"/>
      <w:color w:val="0C4A48" w:themeColor="accent1" w:themeShade="7F"/>
      <w:sz w:val="24"/>
      <w:szCs w:val="24"/>
    </w:rPr>
  </w:style>
  <w:style w:type="character" w:customStyle="1" w:styleId="Heading4Char">
    <w:name w:val="Heading 4 Char"/>
    <w:basedOn w:val="DefaultParagraphFont"/>
    <w:link w:val="Heading4"/>
    <w:uiPriority w:val="9"/>
    <w:semiHidden/>
    <w:rsid w:val="009F4908"/>
    <w:rPr>
      <w:rFonts w:asciiTheme="majorHAnsi" w:eastAsiaTheme="majorEastAsia" w:hAnsiTheme="majorHAnsi" w:cstheme="majorBidi"/>
      <w:i/>
      <w:iCs/>
      <w:color w:val="126F6C" w:themeColor="accent1" w:themeShade="BF"/>
    </w:rPr>
  </w:style>
  <w:style w:type="character" w:customStyle="1" w:styleId="Heading5Char">
    <w:name w:val="Heading 5 Char"/>
    <w:basedOn w:val="DefaultParagraphFont"/>
    <w:link w:val="Heading5"/>
    <w:uiPriority w:val="9"/>
    <w:semiHidden/>
    <w:rsid w:val="009F4908"/>
    <w:rPr>
      <w:rFonts w:asciiTheme="majorHAnsi" w:eastAsiaTheme="majorEastAsia" w:hAnsiTheme="majorHAnsi" w:cstheme="majorBidi"/>
      <w:color w:val="126F6C" w:themeColor="accent1" w:themeShade="BF"/>
    </w:rPr>
  </w:style>
  <w:style w:type="character" w:customStyle="1" w:styleId="Heading6Char">
    <w:name w:val="Heading 6 Char"/>
    <w:basedOn w:val="DefaultParagraphFont"/>
    <w:link w:val="Heading6"/>
    <w:uiPriority w:val="9"/>
    <w:semiHidden/>
    <w:rsid w:val="009F4908"/>
    <w:rPr>
      <w:rFonts w:asciiTheme="majorHAnsi" w:eastAsiaTheme="majorEastAsia" w:hAnsiTheme="majorHAnsi" w:cstheme="majorBidi"/>
      <w:color w:val="0C4A48" w:themeColor="accent1" w:themeShade="7F"/>
    </w:rPr>
  </w:style>
  <w:style w:type="character" w:customStyle="1" w:styleId="Heading7Char">
    <w:name w:val="Heading 7 Char"/>
    <w:basedOn w:val="DefaultParagraphFont"/>
    <w:link w:val="Heading7"/>
    <w:uiPriority w:val="9"/>
    <w:semiHidden/>
    <w:rsid w:val="009F4908"/>
    <w:rPr>
      <w:rFonts w:asciiTheme="majorHAnsi" w:eastAsiaTheme="majorEastAsia" w:hAnsiTheme="majorHAnsi" w:cstheme="majorBidi"/>
      <w:i/>
      <w:iCs/>
      <w:color w:val="0C4A48" w:themeColor="accent1" w:themeShade="7F"/>
    </w:rPr>
  </w:style>
  <w:style w:type="character" w:customStyle="1" w:styleId="Heading8Char">
    <w:name w:val="Heading 8 Char"/>
    <w:basedOn w:val="DefaultParagraphFont"/>
    <w:link w:val="Heading8"/>
    <w:uiPriority w:val="9"/>
    <w:semiHidden/>
    <w:rsid w:val="009F4908"/>
    <w:rPr>
      <w:rFonts w:asciiTheme="majorHAnsi" w:eastAsiaTheme="majorEastAsia" w:hAnsiTheme="majorHAnsi" w:cstheme="majorBidi"/>
      <w:color w:val="525252" w:themeColor="text1" w:themeTint="D8"/>
      <w:sz w:val="21"/>
      <w:szCs w:val="21"/>
    </w:rPr>
  </w:style>
  <w:style w:type="character" w:customStyle="1" w:styleId="Heading9Char">
    <w:name w:val="Heading 9 Char"/>
    <w:basedOn w:val="DefaultParagraphFont"/>
    <w:link w:val="Heading9"/>
    <w:uiPriority w:val="9"/>
    <w:semiHidden/>
    <w:rsid w:val="009F4908"/>
    <w:rPr>
      <w:rFonts w:asciiTheme="majorHAnsi" w:eastAsiaTheme="majorEastAsia" w:hAnsiTheme="majorHAnsi" w:cstheme="majorBidi"/>
      <w:i/>
      <w:iCs/>
      <w:color w:val="525252" w:themeColor="text1" w:themeTint="D8"/>
      <w:sz w:val="21"/>
      <w:szCs w:val="21"/>
    </w:rPr>
  </w:style>
  <w:style w:type="character" w:styleId="IntenseEmphasis">
    <w:name w:val="Intense Emphasis"/>
    <w:basedOn w:val="DefaultParagraphFont"/>
    <w:uiPriority w:val="21"/>
    <w:qFormat/>
    <w:rsid w:val="009F4908"/>
    <w:rPr>
      <w:i/>
      <w:iCs/>
      <w:color w:val="189592" w:themeColor="accent1"/>
    </w:rPr>
  </w:style>
  <w:style w:type="paragraph" w:styleId="IntenseQuote">
    <w:name w:val="Intense Quote"/>
    <w:basedOn w:val="Normal"/>
    <w:next w:val="Normal"/>
    <w:link w:val="IntenseQuoteChar"/>
    <w:uiPriority w:val="30"/>
    <w:qFormat/>
    <w:rsid w:val="009F4908"/>
    <w:pPr>
      <w:pBdr>
        <w:top w:val="single" w:sz="4" w:space="10" w:color="189592" w:themeColor="accent1"/>
        <w:bottom w:val="single" w:sz="4" w:space="10" w:color="189592" w:themeColor="accent1"/>
      </w:pBdr>
      <w:spacing w:before="360" w:after="360"/>
      <w:ind w:left="864" w:right="864"/>
      <w:jc w:val="center"/>
    </w:pPr>
    <w:rPr>
      <w:i/>
      <w:iCs/>
      <w:color w:val="189592" w:themeColor="accent1"/>
    </w:rPr>
  </w:style>
  <w:style w:type="character" w:customStyle="1" w:styleId="IntenseQuoteChar">
    <w:name w:val="Intense Quote Char"/>
    <w:basedOn w:val="DefaultParagraphFont"/>
    <w:link w:val="IntenseQuote"/>
    <w:uiPriority w:val="30"/>
    <w:rsid w:val="009F4908"/>
    <w:rPr>
      <w:i/>
      <w:iCs/>
      <w:color w:val="189592" w:themeColor="accent1"/>
    </w:rPr>
  </w:style>
  <w:style w:type="character" w:styleId="IntenseReference">
    <w:name w:val="Intense Reference"/>
    <w:basedOn w:val="DefaultParagraphFont"/>
    <w:uiPriority w:val="32"/>
    <w:qFormat/>
    <w:rsid w:val="009F4908"/>
    <w:rPr>
      <w:b/>
      <w:bCs/>
      <w:smallCaps/>
      <w:color w:val="189592" w:themeColor="accent1"/>
      <w:spacing w:val="5"/>
    </w:rPr>
  </w:style>
  <w:style w:type="paragraph" w:styleId="NoSpacing">
    <w:name w:val="No Spacing"/>
    <w:uiPriority w:val="1"/>
    <w:qFormat/>
    <w:rsid w:val="009F4908"/>
    <w:pPr>
      <w:spacing w:after="0" w:line="240" w:lineRule="auto"/>
    </w:pPr>
  </w:style>
  <w:style w:type="paragraph" w:styleId="Quote">
    <w:name w:val="Quote"/>
    <w:basedOn w:val="Normal"/>
    <w:next w:val="Normal"/>
    <w:link w:val="QuoteChar"/>
    <w:uiPriority w:val="29"/>
    <w:qFormat/>
    <w:rsid w:val="009F4908"/>
    <w:pPr>
      <w:spacing w:before="200" w:after="160"/>
      <w:ind w:left="864" w:right="864"/>
      <w:jc w:val="center"/>
    </w:pPr>
    <w:rPr>
      <w:i/>
      <w:iCs/>
      <w:color w:val="666666" w:themeColor="text1" w:themeTint="BF"/>
    </w:rPr>
  </w:style>
  <w:style w:type="character" w:customStyle="1" w:styleId="QuoteChar">
    <w:name w:val="Quote Char"/>
    <w:basedOn w:val="DefaultParagraphFont"/>
    <w:link w:val="Quote"/>
    <w:uiPriority w:val="29"/>
    <w:rsid w:val="009F4908"/>
    <w:rPr>
      <w:i/>
      <w:iCs/>
      <w:color w:val="666666" w:themeColor="text1" w:themeTint="BF"/>
    </w:rPr>
  </w:style>
  <w:style w:type="character" w:styleId="Strong">
    <w:name w:val="Strong"/>
    <w:basedOn w:val="DefaultParagraphFont"/>
    <w:uiPriority w:val="22"/>
    <w:qFormat/>
    <w:rsid w:val="009F4908"/>
    <w:rPr>
      <w:b/>
      <w:bCs/>
    </w:rPr>
  </w:style>
  <w:style w:type="paragraph" w:styleId="Subtitle">
    <w:name w:val="Subtitle"/>
    <w:basedOn w:val="Normal"/>
    <w:next w:val="Normal"/>
    <w:link w:val="SubtitleChar"/>
    <w:uiPriority w:val="11"/>
    <w:qFormat/>
    <w:rsid w:val="009F4908"/>
    <w:pPr>
      <w:numPr>
        <w:ilvl w:val="1"/>
      </w:numPr>
      <w:spacing w:after="160"/>
    </w:pPr>
    <w:rPr>
      <w:rFonts w:eastAsiaTheme="minorEastAsia"/>
      <w:color w:val="7B7B7B" w:themeColor="text1" w:themeTint="A5"/>
      <w:spacing w:val="15"/>
    </w:rPr>
  </w:style>
  <w:style w:type="character" w:customStyle="1" w:styleId="SubtitleChar">
    <w:name w:val="Subtitle Char"/>
    <w:basedOn w:val="DefaultParagraphFont"/>
    <w:link w:val="Subtitle"/>
    <w:uiPriority w:val="11"/>
    <w:rsid w:val="009F4908"/>
    <w:rPr>
      <w:rFonts w:eastAsiaTheme="minorEastAsia"/>
      <w:color w:val="7B7B7B" w:themeColor="text1" w:themeTint="A5"/>
      <w:spacing w:val="15"/>
    </w:rPr>
  </w:style>
  <w:style w:type="character" w:styleId="SubtleEmphasis">
    <w:name w:val="Subtle Emphasis"/>
    <w:basedOn w:val="DefaultParagraphFont"/>
    <w:uiPriority w:val="19"/>
    <w:qFormat/>
    <w:rsid w:val="009F4908"/>
    <w:rPr>
      <w:i/>
      <w:iCs/>
      <w:color w:val="666666" w:themeColor="text1" w:themeTint="BF"/>
    </w:rPr>
  </w:style>
  <w:style w:type="character" w:styleId="SubtleReference">
    <w:name w:val="Subtle Reference"/>
    <w:basedOn w:val="DefaultParagraphFont"/>
    <w:uiPriority w:val="31"/>
    <w:qFormat/>
    <w:rsid w:val="009F4908"/>
    <w:rPr>
      <w:smallCaps/>
      <w:color w:val="7B7B7B" w:themeColor="text1" w:themeTint="A5"/>
    </w:rPr>
  </w:style>
  <w:style w:type="paragraph" w:styleId="Title">
    <w:name w:val="Title"/>
    <w:basedOn w:val="Normal"/>
    <w:next w:val="Normal"/>
    <w:link w:val="TitleChar"/>
    <w:uiPriority w:val="10"/>
    <w:qFormat/>
    <w:rsid w:val="009F490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490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9F4908"/>
    <w:pPr>
      <w:outlineLvl w:val="9"/>
    </w:pPr>
  </w:style>
  <w:style w:type="paragraph" w:styleId="NormalWeb">
    <w:name w:val="Normal (Web)"/>
    <w:basedOn w:val="Normal"/>
    <w:uiPriority w:val="99"/>
    <w:semiHidden/>
    <w:unhideWhenUsed/>
    <w:rsid w:val="006D7234"/>
    <w:pPr>
      <w:spacing w:before="100" w:beforeAutospacing="1" w:after="100" w:afterAutospacing="1" w:line="240" w:lineRule="auto"/>
    </w:pPr>
    <w:rPr>
      <w:rFonts w:ascii="Times New Roman" w:hAnsi="Times New Roman" w:cs="Times New Roman"/>
      <w:kern w:val="2"/>
      <w:sz w:val="24"/>
      <w:szCs w:val="24"/>
      <w:lang w:eastAsia="en-GB"/>
      <w14:ligatures w14:val="standardContextual"/>
    </w:rPr>
  </w:style>
  <w:style w:type="table" w:styleId="GridTable4-Accent1">
    <w:name w:val="Grid Table 4 Accent 1"/>
    <w:basedOn w:val="TableNormal"/>
    <w:uiPriority w:val="49"/>
    <w:rsid w:val="000B313B"/>
    <w:pPr>
      <w:spacing w:after="0" w:line="240" w:lineRule="auto"/>
    </w:pPr>
    <w:tblPr>
      <w:tblStyleRowBandSize w:val="1"/>
      <w:tblStyleColBandSize w:val="1"/>
      <w:tblBorders>
        <w:top w:val="single" w:sz="4" w:space="0" w:color="50E3DE" w:themeColor="accent1" w:themeTint="99"/>
        <w:left w:val="single" w:sz="4" w:space="0" w:color="50E3DE" w:themeColor="accent1" w:themeTint="99"/>
        <w:bottom w:val="single" w:sz="4" w:space="0" w:color="50E3DE" w:themeColor="accent1" w:themeTint="99"/>
        <w:right w:val="single" w:sz="4" w:space="0" w:color="50E3DE" w:themeColor="accent1" w:themeTint="99"/>
        <w:insideH w:val="single" w:sz="4" w:space="0" w:color="50E3DE" w:themeColor="accent1" w:themeTint="99"/>
        <w:insideV w:val="single" w:sz="4" w:space="0" w:color="50E3DE" w:themeColor="accent1" w:themeTint="99"/>
      </w:tblBorders>
    </w:tblPr>
    <w:tblStylePr w:type="firstRow">
      <w:rPr>
        <w:b/>
        <w:bCs/>
        <w:color w:val="FFFFFF" w:themeColor="background1"/>
      </w:rPr>
      <w:tblPr/>
      <w:tcPr>
        <w:tcBorders>
          <w:top w:val="single" w:sz="4" w:space="0" w:color="189592" w:themeColor="accent1"/>
          <w:left w:val="single" w:sz="4" w:space="0" w:color="189592" w:themeColor="accent1"/>
          <w:bottom w:val="single" w:sz="4" w:space="0" w:color="189592" w:themeColor="accent1"/>
          <w:right w:val="single" w:sz="4" w:space="0" w:color="189592" w:themeColor="accent1"/>
          <w:insideH w:val="nil"/>
          <w:insideV w:val="nil"/>
        </w:tcBorders>
        <w:shd w:val="clear" w:color="auto" w:fill="189592" w:themeFill="accent1"/>
      </w:tcPr>
    </w:tblStylePr>
    <w:tblStylePr w:type="lastRow">
      <w:rPr>
        <w:b/>
        <w:bCs/>
      </w:rPr>
      <w:tblPr/>
      <w:tcPr>
        <w:tcBorders>
          <w:top w:val="double" w:sz="4" w:space="0" w:color="189592" w:themeColor="accent1"/>
        </w:tcBorders>
      </w:tcPr>
    </w:tblStylePr>
    <w:tblStylePr w:type="firstCol">
      <w:rPr>
        <w:b/>
        <w:bCs/>
      </w:rPr>
    </w:tblStylePr>
    <w:tblStylePr w:type="lastCol">
      <w:rPr>
        <w:b/>
        <w:bCs/>
      </w:rPr>
    </w:tblStylePr>
    <w:tblStylePr w:type="band1Vert">
      <w:tblPr/>
      <w:tcPr>
        <w:shd w:val="clear" w:color="auto" w:fill="C4F5F4" w:themeFill="accent1" w:themeFillTint="33"/>
      </w:tcPr>
    </w:tblStylePr>
    <w:tblStylePr w:type="band1Horz">
      <w:tblPr/>
      <w:tcPr>
        <w:shd w:val="clear" w:color="auto" w:fill="C4F5F4" w:themeFill="accent1" w:themeFillTint="33"/>
      </w:tcPr>
    </w:tblStylePr>
  </w:style>
  <w:style w:type="table" w:styleId="TableGridLight">
    <w:name w:val="Grid Table Light"/>
    <w:basedOn w:val="TableNormal"/>
    <w:uiPriority w:val="40"/>
    <w:rsid w:val="00FB549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418193">
      <w:marLeft w:val="0"/>
      <w:marRight w:val="0"/>
      <w:marTop w:val="0"/>
      <w:marBottom w:val="0"/>
      <w:divBdr>
        <w:top w:val="none" w:sz="0" w:space="0" w:color="auto"/>
        <w:left w:val="none" w:sz="0" w:space="0" w:color="auto"/>
        <w:bottom w:val="none" w:sz="0" w:space="0" w:color="auto"/>
        <w:right w:val="none" w:sz="0" w:space="0" w:color="auto"/>
      </w:divBdr>
    </w:div>
    <w:div w:id="483666307">
      <w:marLeft w:val="0"/>
      <w:marRight w:val="0"/>
      <w:marTop w:val="0"/>
      <w:marBottom w:val="0"/>
      <w:divBdr>
        <w:top w:val="none" w:sz="0" w:space="0" w:color="auto"/>
        <w:left w:val="none" w:sz="0" w:space="0" w:color="auto"/>
        <w:bottom w:val="none" w:sz="0" w:space="0" w:color="auto"/>
        <w:right w:val="none" w:sz="0" w:space="0" w:color="auto"/>
      </w:divBdr>
    </w:div>
    <w:div w:id="870142599">
      <w:marLeft w:val="0"/>
      <w:marRight w:val="0"/>
      <w:marTop w:val="0"/>
      <w:marBottom w:val="0"/>
      <w:divBdr>
        <w:top w:val="none" w:sz="0" w:space="0" w:color="auto"/>
        <w:left w:val="none" w:sz="0" w:space="0" w:color="auto"/>
        <w:bottom w:val="none" w:sz="0" w:space="0" w:color="auto"/>
        <w:right w:val="none" w:sz="0" w:space="0" w:color="auto"/>
      </w:divBdr>
    </w:div>
    <w:div w:id="988827355">
      <w:marLeft w:val="0"/>
      <w:marRight w:val="0"/>
      <w:marTop w:val="0"/>
      <w:marBottom w:val="0"/>
      <w:divBdr>
        <w:top w:val="none" w:sz="0" w:space="0" w:color="auto"/>
        <w:left w:val="none" w:sz="0" w:space="0" w:color="auto"/>
        <w:bottom w:val="none" w:sz="0" w:space="0" w:color="auto"/>
        <w:right w:val="none" w:sz="0" w:space="0" w:color="auto"/>
      </w:divBdr>
    </w:div>
    <w:div w:id="1303081027">
      <w:marLeft w:val="0"/>
      <w:marRight w:val="0"/>
      <w:marTop w:val="0"/>
      <w:marBottom w:val="0"/>
      <w:divBdr>
        <w:top w:val="none" w:sz="0" w:space="0" w:color="auto"/>
        <w:left w:val="none" w:sz="0" w:space="0" w:color="auto"/>
        <w:bottom w:val="none" w:sz="0" w:space="0" w:color="auto"/>
        <w:right w:val="none" w:sz="0" w:space="0" w:color="auto"/>
      </w:divBdr>
    </w:div>
    <w:div w:id="1476875609">
      <w:marLeft w:val="0"/>
      <w:marRight w:val="0"/>
      <w:marTop w:val="0"/>
      <w:marBottom w:val="0"/>
      <w:divBdr>
        <w:top w:val="none" w:sz="0" w:space="0" w:color="auto"/>
        <w:left w:val="none" w:sz="0" w:space="0" w:color="auto"/>
        <w:bottom w:val="none" w:sz="0" w:space="0" w:color="auto"/>
        <w:right w:val="none" w:sz="0" w:space="0" w:color="auto"/>
      </w:divBdr>
    </w:div>
    <w:div w:id="1595432774">
      <w:marLeft w:val="0"/>
      <w:marRight w:val="0"/>
      <w:marTop w:val="0"/>
      <w:marBottom w:val="0"/>
      <w:divBdr>
        <w:top w:val="none" w:sz="0" w:space="0" w:color="auto"/>
        <w:left w:val="none" w:sz="0" w:space="0" w:color="auto"/>
        <w:bottom w:val="none" w:sz="0" w:space="0" w:color="auto"/>
        <w:right w:val="none" w:sz="0" w:space="0" w:color="auto"/>
      </w:divBdr>
    </w:div>
    <w:div w:id="1769307561">
      <w:marLeft w:val="0"/>
      <w:marRight w:val="0"/>
      <w:marTop w:val="0"/>
      <w:marBottom w:val="0"/>
      <w:divBdr>
        <w:top w:val="none" w:sz="0" w:space="0" w:color="auto"/>
        <w:left w:val="none" w:sz="0" w:space="0" w:color="auto"/>
        <w:bottom w:val="none" w:sz="0" w:space="0" w:color="auto"/>
        <w:right w:val="none" w:sz="0" w:space="0" w:color="auto"/>
      </w:divBdr>
    </w:div>
    <w:div w:id="1956717346">
      <w:marLeft w:val="0"/>
      <w:marRight w:val="0"/>
      <w:marTop w:val="0"/>
      <w:marBottom w:val="0"/>
      <w:divBdr>
        <w:top w:val="none" w:sz="0" w:space="0" w:color="auto"/>
        <w:left w:val="none" w:sz="0" w:space="0" w:color="auto"/>
        <w:bottom w:val="none" w:sz="0" w:space="0" w:color="auto"/>
        <w:right w:val="none" w:sz="0" w:space="0" w:color="auto"/>
      </w:divBdr>
    </w:div>
    <w:div w:id="2062749780">
      <w:marLeft w:val="0"/>
      <w:marRight w:val="0"/>
      <w:marTop w:val="0"/>
      <w:marBottom w:val="0"/>
      <w:divBdr>
        <w:top w:val="none" w:sz="0" w:space="0" w:color="auto"/>
        <w:left w:val="none" w:sz="0" w:space="0" w:color="auto"/>
        <w:bottom w:val="none" w:sz="0" w:space="0" w:color="auto"/>
        <w:right w:val="none" w:sz="0" w:space="0" w:color="auto"/>
      </w:divBdr>
    </w:div>
    <w:div w:id="212808708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CambsACRE">
  <a:themeElements>
    <a:clrScheme name="Cambs ACRE">
      <a:dk1>
        <a:srgbClr val="333333"/>
      </a:dk1>
      <a:lt1>
        <a:sysClr val="window" lastClr="FFFFFF"/>
      </a:lt1>
      <a:dk2>
        <a:srgbClr val="333333"/>
      </a:dk2>
      <a:lt2>
        <a:srgbClr val="EBEBEB"/>
      </a:lt2>
      <a:accent1>
        <a:srgbClr val="189592"/>
      </a:accent1>
      <a:accent2>
        <a:srgbClr val="CE6E2D"/>
      </a:accent2>
      <a:accent3>
        <a:srgbClr val="018837"/>
      </a:accent3>
      <a:accent4>
        <a:srgbClr val="95B41B"/>
      </a:accent4>
      <a:accent5>
        <a:srgbClr val="636363"/>
      </a:accent5>
      <a:accent6>
        <a:srgbClr val="E2E1DD"/>
      </a:accent6>
      <a:hlink>
        <a:srgbClr val="189592"/>
      </a:hlink>
      <a:folHlink>
        <a:srgbClr val="18959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7f37a140-a24c-4dd0-a029-d8ed000fe731" xsi:nil="true"/>
    <lcf76f155ced4ddcb4097134ff3c332f xmlns="986d9d46-3b88-490c-8714-7c097d3a0e19">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D2898F6E0340941A24795F3A72AE8F2" ma:contentTypeVersion="21" ma:contentTypeDescription="Create a new document." ma:contentTypeScope="" ma:versionID="75268311bc691cb629047a0eb7ccca7e">
  <xsd:schema xmlns:xsd="http://www.w3.org/2001/XMLSchema" xmlns:xs="http://www.w3.org/2001/XMLSchema" xmlns:p="http://schemas.microsoft.com/office/2006/metadata/properties" xmlns:ns1="http://schemas.microsoft.com/sharepoint/v3" xmlns:ns2="7f37a140-a24c-4dd0-a029-d8ed000fe731" xmlns:ns3="986d9d46-3b88-490c-8714-7c097d3a0e19" targetNamespace="http://schemas.microsoft.com/office/2006/metadata/properties" ma:root="true" ma:fieldsID="122c7b33619a1fff058fb4c08dc18f41" ns1:_="" ns2:_="" ns3:_="">
    <xsd:import namespace="http://schemas.microsoft.com/sharepoint/v3"/>
    <xsd:import namespace="7f37a140-a24c-4dd0-a029-d8ed000fe731"/>
    <xsd:import namespace="986d9d46-3b88-490c-8714-7c097d3a0e1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1:_ip_UnifiedCompliancePolicyProperties" minOccurs="0"/>
                <xsd:element ref="ns1:_ip_UnifiedCompliancePolicyUIAction"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f37a140-a24c-4dd0-a029-d8ed000fe73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88b6988f-640e-4146-9937-e95ed025264b}" ma:internalName="TaxCatchAll" ma:showField="CatchAllData" ma:web="7f37a140-a24c-4dd0-a029-d8ed000fe73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6d9d46-3b88-490c-8714-7c097d3a0e1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cbec066d-3a41-4716-bd2e-c1a20bfef61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876CA39-C83C-4CF8-A3EF-F898AEF7AD57}">
  <ds:schemaRefs>
    <ds:schemaRef ds:uri="http://schemas.openxmlformats.org/officeDocument/2006/bibliography"/>
  </ds:schemaRefs>
</ds:datastoreItem>
</file>

<file path=customXml/itemProps2.xml><?xml version="1.0" encoding="utf-8"?>
<ds:datastoreItem xmlns:ds="http://schemas.openxmlformats.org/officeDocument/2006/customXml" ds:itemID="{96085B41-1D8E-4CD2-8272-A358136D7393}">
  <ds:schemaRefs>
    <ds:schemaRef ds:uri="http://schemas.microsoft.com/office/2006/metadata/properties"/>
    <ds:schemaRef ds:uri="http://schemas.microsoft.com/office/infopath/2007/PartnerControls"/>
    <ds:schemaRef ds:uri="7f37a140-a24c-4dd0-a029-d8ed000fe731"/>
    <ds:schemaRef ds:uri="986d9d46-3b88-490c-8714-7c097d3a0e19"/>
    <ds:schemaRef ds:uri="http://schemas.microsoft.com/sharepoint/v3"/>
  </ds:schemaRefs>
</ds:datastoreItem>
</file>

<file path=customXml/itemProps3.xml><?xml version="1.0" encoding="utf-8"?>
<ds:datastoreItem xmlns:ds="http://schemas.openxmlformats.org/officeDocument/2006/customXml" ds:itemID="{B2F44A04-40DB-4D8D-AC5E-874D45F70D6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f37a140-a24c-4dd0-a029-d8ed000fe731"/>
    <ds:schemaRef ds:uri="986d9d46-3b88-490c-8714-7c097d3a0e1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0921D77-59EC-471B-948F-BF442D14DF2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1056</Words>
  <Characters>6128</Characters>
  <Application>Microsoft Office Word</Application>
  <DocSecurity>0</DocSecurity>
  <Lines>130</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Brown</dc:creator>
  <cp:keywords/>
  <dc:description/>
  <cp:lastModifiedBy>Lisa Chambers</cp:lastModifiedBy>
  <cp:revision>21</cp:revision>
  <dcterms:created xsi:type="dcterms:W3CDTF">2026-07-27T14:42:00Z</dcterms:created>
  <dcterms:modified xsi:type="dcterms:W3CDTF">2026-09-28T15:23:00Z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0x0101008D2898F6E0340941A24795F3A72AE8F2</vt:lpwstr>
  </property>
  <property fmtid="{D5CDD505-2E9C-101B-9397-08002B2CF9AE}" pid="3" name="Order">
    <vt:r8>7085200</vt:r8>
  </property>
  <property fmtid="{D5CDD505-2E9C-101B-9397-08002B2CF9AE}" pid="4" name="MediaServiceImageTags">
    <vt:lpwstr/>
  </property>
  <property fmtid="{D5CDD505-2E9C-101B-9397-08002B2CF9AE}" pid="5" name="docLang">
    <vt:lpwstr>en</vt:lpwstr>
  </property>
</Properties>
</file>